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05890D8" w:rsidR="00EF38BC" w:rsidRPr="00600363" w:rsidRDefault="00746CB6" w:rsidP="009D72C4">
      <w:pPr>
        <w:spacing w:before="120"/>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13E84D33"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4B4377">
              <w:rPr>
                <w:rFonts w:asciiTheme="minorHAnsi" w:hAnsiTheme="minorHAnsi" w:cstheme="minorHAnsi"/>
                <w:sz w:val="22"/>
                <w:szCs w:val="22"/>
              </w:rPr>
              <w:t xml:space="preserve"> </w:t>
            </w:r>
            <w:r w:rsidR="009912A1">
              <w:rPr>
                <w:rFonts w:asciiTheme="minorHAnsi" w:hAnsiTheme="minorHAnsi" w:cstheme="minorHAnsi"/>
                <w:sz w:val="22"/>
                <w:szCs w:val="22"/>
              </w:rPr>
              <w:t xml:space="preserve"> Consents Project Manager </w:t>
            </w:r>
          </w:p>
        </w:tc>
      </w:tr>
      <w:tr w:rsidR="00A804DD" w:rsidRPr="00600363" w14:paraId="6CB9CB92" w14:textId="77777777" w:rsidTr="00BF63E2">
        <w:tc>
          <w:tcPr>
            <w:tcW w:w="5000" w:type="pct"/>
            <w:vAlign w:val="center"/>
          </w:tcPr>
          <w:p w14:paraId="39EDA403" w14:textId="05912A3D" w:rsidR="00A804DD" w:rsidRPr="001B0696" w:rsidRDefault="00816CE1" w:rsidP="00D44AE6">
            <w:pPr>
              <w:pStyle w:val="Header"/>
              <w:tabs>
                <w:tab w:val="clear" w:pos="4153"/>
                <w:tab w:val="clear" w:pos="8306"/>
              </w:tabs>
              <w:spacing w:after="120"/>
              <w:rPr>
                <w:rFonts w:asciiTheme="minorHAnsi" w:hAnsiTheme="minorHAnsi" w:cstheme="minorHAnsi"/>
                <w:sz w:val="22"/>
                <w:szCs w:val="22"/>
              </w:rPr>
            </w:pPr>
            <w:r w:rsidRPr="001B0696">
              <w:rPr>
                <w:rFonts w:asciiTheme="minorHAnsi" w:hAnsiTheme="minorHAnsi" w:cstheme="minorHAnsi"/>
                <w:sz w:val="22"/>
                <w:szCs w:val="22"/>
              </w:rPr>
              <w:t>POSCODE</w:t>
            </w:r>
            <w:r w:rsidR="00C2647A" w:rsidRPr="001B0696">
              <w:rPr>
                <w:rFonts w:asciiTheme="minorHAnsi" w:hAnsiTheme="minorHAnsi" w:cstheme="minorHAnsi"/>
                <w:sz w:val="22"/>
                <w:szCs w:val="22"/>
              </w:rPr>
              <w:t>:</w:t>
            </w:r>
            <w:r w:rsidR="00E75790" w:rsidRPr="001B0696">
              <w:rPr>
                <w:rFonts w:asciiTheme="minorHAnsi" w:hAnsiTheme="minorHAnsi" w:cstheme="minorHAnsi"/>
                <w:sz w:val="22"/>
                <w:szCs w:val="22"/>
              </w:rPr>
              <w:t xml:space="preserve"> </w:t>
            </w:r>
            <w:r w:rsidR="00F60B77">
              <w:rPr>
                <w:rFonts w:asciiTheme="minorHAnsi" w:hAnsiTheme="minorHAnsi" w:cstheme="minorHAnsi"/>
                <w:sz w:val="22"/>
                <w:szCs w:val="22"/>
              </w:rPr>
              <w:t>CCC2464</w:t>
            </w:r>
          </w:p>
        </w:tc>
      </w:tr>
      <w:tr w:rsidR="00A804DD" w:rsidRPr="00600363" w14:paraId="0DC02656" w14:textId="77777777" w:rsidTr="00BF63E2">
        <w:tc>
          <w:tcPr>
            <w:tcW w:w="5000" w:type="pct"/>
            <w:vAlign w:val="center"/>
          </w:tcPr>
          <w:p w14:paraId="2203FAFB" w14:textId="10425C2B" w:rsidR="00A804DD" w:rsidRPr="001B0696"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1B0696">
              <w:rPr>
                <w:rFonts w:asciiTheme="minorHAnsi" w:hAnsiTheme="minorHAnsi" w:cstheme="minorHAnsi"/>
                <w:bCs/>
                <w:sz w:val="22"/>
                <w:szCs w:val="22"/>
              </w:rPr>
              <w:t>Grade</w:t>
            </w:r>
            <w:r w:rsidR="00C2647A" w:rsidRPr="001B0696">
              <w:rPr>
                <w:rFonts w:asciiTheme="minorHAnsi" w:hAnsiTheme="minorHAnsi" w:cstheme="minorHAnsi"/>
                <w:bCs/>
                <w:sz w:val="22"/>
                <w:szCs w:val="22"/>
              </w:rPr>
              <w:t>:</w:t>
            </w:r>
            <w:r w:rsidR="004B4377" w:rsidRPr="001B0696">
              <w:rPr>
                <w:rFonts w:asciiTheme="minorHAnsi" w:hAnsiTheme="minorHAnsi" w:cstheme="minorHAnsi"/>
                <w:bCs/>
                <w:sz w:val="22"/>
                <w:szCs w:val="22"/>
              </w:rPr>
              <w:t xml:space="preserve"> P</w:t>
            </w:r>
            <w:r w:rsidR="00F60B77">
              <w:rPr>
                <w:rFonts w:asciiTheme="minorHAnsi" w:hAnsiTheme="minorHAnsi" w:cstheme="minorHAnsi"/>
                <w:bCs/>
                <w:sz w:val="22"/>
                <w:szCs w:val="22"/>
              </w:rPr>
              <w:t>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6323477F" w14:textId="12B6F4C0" w:rsidR="001A5466" w:rsidRPr="001A5466" w:rsidRDefault="009912A1" w:rsidP="001A5466">
      <w:pPr>
        <w:pStyle w:val="Header"/>
        <w:tabs>
          <w:tab w:val="clear" w:pos="4153"/>
          <w:tab w:val="clear" w:pos="8306"/>
        </w:tabs>
        <w:spacing w:after="120"/>
        <w:rPr>
          <w:rFonts w:asciiTheme="minorHAnsi" w:hAnsiTheme="minorHAnsi" w:cstheme="minorHAnsi"/>
          <w:sz w:val="22"/>
          <w:szCs w:val="22"/>
        </w:rPr>
      </w:pPr>
      <w:r>
        <w:rPr>
          <w:rFonts w:asciiTheme="minorHAnsi" w:hAnsiTheme="minorHAnsi" w:cstheme="minorHAnsi"/>
          <w:sz w:val="22"/>
          <w:szCs w:val="22"/>
        </w:rPr>
        <w:t xml:space="preserve">To </w:t>
      </w:r>
      <w:r w:rsidR="001A5466" w:rsidRPr="001A5466">
        <w:rPr>
          <w:rFonts w:asciiTheme="minorHAnsi" w:hAnsiTheme="minorHAnsi" w:cstheme="minorHAnsi"/>
          <w:sz w:val="22"/>
          <w:szCs w:val="22"/>
        </w:rPr>
        <w:t>develop and manage major development projects</w:t>
      </w:r>
      <w:r>
        <w:rPr>
          <w:rFonts w:asciiTheme="minorHAnsi" w:hAnsiTheme="minorHAnsi" w:cstheme="minorHAnsi"/>
          <w:sz w:val="22"/>
          <w:szCs w:val="22"/>
        </w:rPr>
        <w:t xml:space="preserve">, instilling project management best practice </w:t>
      </w:r>
      <w:r w:rsidR="001A5466" w:rsidRPr="001A5466">
        <w:rPr>
          <w:rFonts w:asciiTheme="minorHAnsi" w:hAnsiTheme="minorHAnsi" w:cstheme="minorHAnsi"/>
          <w:sz w:val="22"/>
          <w:szCs w:val="22"/>
        </w:rPr>
        <w:t xml:space="preserve">to ensure the key delivery of </w:t>
      </w:r>
      <w:r>
        <w:rPr>
          <w:rFonts w:asciiTheme="minorHAnsi" w:hAnsiTheme="minorHAnsi" w:cstheme="minorHAnsi"/>
          <w:sz w:val="22"/>
          <w:szCs w:val="22"/>
        </w:rPr>
        <w:t>N</w:t>
      </w:r>
      <w:r w:rsidR="001A5466" w:rsidRPr="001A5466">
        <w:rPr>
          <w:rFonts w:asciiTheme="minorHAnsi" w:hAnsiTheme="minorHAnsi" w:cstheme="minorHAnsi"/>
          <w:sz w:val="22"/>
          <w:szCs w:val="22"/>
        </w:rPr>
        <w:t xml:space="preserve">ationally </w:t>
      </w:r>
      <w:r>
        <w:rPr>
          <w:rFonts w:asciiTheme="minorHAnsi" w:hAnsiTheme="minorHAnsi" w:cstheme="minorHAnsi"/>
          <w:sz w:val="22"/>
          <w:szCs w:val="22"/>
        </w:rPr>
        <w:t>S</w:t>
      </w:r>
      <w:r w:rsidR="001A5466" w:rsidRPr="001A5466">
        <w:rPr>
          <w:rFonts w:asciiTheme="minorHAnsi" w:hAnsiTheme="minorHAnsi" w:cstheme="minorHAnsi"/>
          <w:sz w:val="22"/>
          <w:szCs w:val="22"/>
        </w:rPr>
        <w:t xml:space="preserve">ignificant </w:t>
      </w:r>
      <w:r>
        <w:rPr>
          <w:rFonts w:asciiTheme="minorHAnsi" w:hAnsiTheme="minorHAnsi" w:cstheme="minorHAnsi"/>
          <w:sz w:val="22"/>
          <w:szCs w:val="22"/>
        </w:rPr>
        <w:t>I</w:t>
      </w:r>
      <w:r w:rsidR="001A5466" w:rsidRPr="001A5466">
        <w:rPr>
          <w:rFonts w:asciiTheme="minorHAnsi" w:hAnsiTheme="minorHAnsi" w:cstheme="minorHAnsi"/>
          <w:sz w:val="22"/>
          <w:szCs w:val="22"/>
        </w:rPr>
        <w:t xml:space="preserve">nfrastructure </w:t>
      </w:r>
      <w:r>
        <w:rPr>
          <w:rFonts w:asciiTheme="minorHAnsi" w:hAnsiTheme="minorHAnsi" w:cstheme="minorHAnsi"/>
          <w:sz w:val="22"/>
          <w:szCs w:val="22"/>
        </w:rPr>
        <w:t>P</w:t>
      </w:r>
      <w:r w:rsidR="001A5466" w:rsidRPr="001A5466">
        <w:rPr>
          <w:rFonts w:asciiTheme="minorHAnsi" w:hAnsiTheme="minorHAnsi" w:cstheme="minorHAnsi"/>
          <w:sz w:val="22"/>
          <w:szCs w:val="22"/>
        </w:rPr>
        <w:t>rojects</w:t>
      </w:r>
      <w:r>
        <w:rPr>
          <w:rFonts w:asciiTheme="minorHAnsi" w:hAnsiTheme="minorHAnsi" w:cstheme="minorHAnsi"/>
          <w:sz w:val="22"/>
          <w:szCs w:val="22"/>
        </w:rPr>
        <w:t xml:space="preserve"> (NSIPs)</w:t>
      </w:r>
      <w:r w:rsidR="001A5466" w:rsidRPr="001A5466">
        <w:rPr>
          <w:rFonts w:asciiTheme="minorHAnsi" w:hAnsiTheme="minorHAnsi" w:cstheme="minorHAnsi"/>
          <w:sz w:val="22"/>
          <w:szCs w:val="22"/>
        </w:rPr>
        <w:t xml:space="preserve"> </w:t>
      </w:r>
      <w:r w:rsidR="00F55669">
        <w:rPr>
          <w:rFonts w:asciiTheme="minorHAnsi" w:hAnsiTheme="minorHAnsi" w:cstheme="minorHAnsi"/>
          <w:sz w:val="22"/>
          <w:szCs w:val="22"/>
        </w:rPr>
        <w:t xml:space="preserve">and Transport and Works Act orders (TWAOs) (Consents) </w:t>
      </w:r>
      <w:r w:rsidR="001A5466" w:rsidRPr="001A5466">
        <w:rPr>
          <w:rFonts w:asciiTheme="minorHAnsi" w:hAnsiTheme="minorHAnsi" w:cstheme="minorHAnsi"/>
          <w:sz w:val="22"/>
          <w:szCs w:val="22"/>
        </w:rPr>
        <w:t xml:space="preserve">within Cambridgeshire and neighbouring authority areas. </w:t>
      </w:r>
    </w:p>
    <w:p w14:paraId="0E672C2F" w14:textId="200D783D" w:rsidR="001A5466" w:rsidRPr="001A5466" w:rsidRDefault="001A5466" w:rsidP="001A5466">
      <w:pPr>
        <w:pStyle w:val="Header"/>
        <w:tabs>
          <w:tab w:val="clear" w:pos="4153"/>
          <w:tab w:val="clear" w:pos="8306"/>
        </w:tabs>
        <w:spacing w:after="120"/>
        <w:rPr>
          <w:rFonts w:asciiTheme="minorHAnsi" w:hAnsiTheme="minorHAnsi" w:cstheme="minorHAnsi"/>
          <w:sz w:val="22"/>
          <w:szCs w:val="22"/>
        </w:rPr>
      </w:pPr>
      <w:r w:rsidRPr="001A5466">
        <w:rPr>
          <w:rFonts w:asciiTheme="minorHAnsi" w:hAnsiTheme="minorHAnsi" w:cstheme="minorHAnsi"/>
          <w:sz w:val="22"/>
          <w:szCs w:val="22"/>
        </w:rPr>
        <w:t xml:space="preserve">The role will require working across the Place and Sustainability directorate </w:t>
      </w:r>
      <w:r w:rsidR="009912A1">
        <w:rPr>
          <w:rFonts w:asciiTheme="minorHAnsi" w:hAnsiTheme="minorHAnsi" w:cstheme="minorHAnsi"/>
          <w:sz w:val="22"/>
          <w:szCs w:val="22"/>
        </w:rPr>
        <w:t xml:space="preserve">to coordinate with key internal and external stakeholders, including </w:t>
      </w:r>
      <w:r w:rsidRPr="001A5466">
        <w:rPr>
          <w:rFonts w:asciiTheme="minorHAnsi" w:hAnsiTheme="minorHAnsi" w:cstheme="minorHAnsi"/>
          <w:sz w:val="22"/>
          <w:szCs w:val="22"/>
        </w:rPr>
        <w:t>extensive liaison with developers, their consultants and agents</w:t>
      </w:r>
      <w:r w:rsidR="009912A1">
        <w:rPr>
          <w:rFonts w:asciiTheme="minorHAnsi" w:hAnsiTheme="minorHAnsi" w:cstheme="minorHAnsi"/>
          <w:sz w:val="22"/>
          <w:szCs w:val="22"/>
        </w:rPr>
        <w:t>, and relevant external partners</w:t>
      </w:r>
      <w:r w:rsidRPr="001A5466">
        <w:rPr>
          <w:rFonts w:asciiTheme="minorHAnsi" w:hAnsiTheme="minorHAnsi" w:cstheme="minorHAnsi"/>
          <w:sz w:val="22"/>
          <w:szCs w:val="22"/>
        </w:rPr>
        <w:t xml:space="preserve">. The postholder is required to liaise with all parties, </w:t>
      </w:r>
      <w:r w:rsidR="009912A1">
        <w:rPr>
          <w:rFonts w:asciiTheme="minorHAnsi" w:hAnsiTheme="minorHAnsi" w:cstheme="minorHAnsi"/>
          <w:sz w:val="22"/>
          <w:szCs w:val="22"/>
        </w:rPr>
        <w:t xml:space="preserve">coordinate the Council’s responses to proposals, </w:t>
      </w:r>
      <w:r w:rsidRPr="001A5466">
        <w:rPr>
          <w:rFonts w:asciiTheme="minorHAnsi" w:hAnsiTheme="minorHAnsi" w:cstheme="minorHAnsi"/>
          <w:sz w:val="22"/>
          <w:szCs w:val="22"/>
        </w:rPr>
        <w:t>assess impacts</w:t>
      </w:r>
      <w:r w:rsidR="009912A1">
        <w:rPr>
          <w:rFonts w:asciiTheme="minorHAnsi" w:hAnsiTheme="minorHAnsi" w:cstheme="minorHAnsi"/>
          <w:sz w:val="22"/>
          <w:szCs w:val="22"/>
        </w:rPr>
        <w:t>, and undertake</w:t>
      </w:r>
      <w:r w:rsidR="009912A1" w:rsidRPr="001A5466">
        <w:rPr>
          <w:rFonts w:asciiTheme="minorHAnsi" w:hAnsiTheme="minorHAnsi" w:cstheme="minorHAnsi"/>
          <w:sz w:val="22"/>
          <w:szCs w:val="22"/>
        </w:rPr>
        <w:t xml:space="preserve"> </w:t>
      </w:r>
      <w:r w:rsidRPr="001A5466">
        <w:rPr>
          <w:rFonts w:asciiTheme="minorHAnsi" w:hAnsiTheme="minorHAnsi" w:cstheme="minorHAnsi"/>
          <w:sz w:val="22"/>
          <w:szCs w:val="22"/>
        </w:rPr>
        <w:t xml:space="preserve">risk management, </w:t>
      </w:r>
      <w:r w:rsidR="009912A1">
        <w:rPr>
          <w:rFonts w:asciiTheme="minorHAnsi" w:hAnsiTheme="minorHAnsi" w:cstheme="minorHAnsi"/>
          <w:sz w:val="22"/>
          <w:szCs w:val="22"/>
        </w:rPr>
        <w:t xml:space="preserve">to support </w:t>
      </w:r>
      <w:r w:rsidRPr="001A5466">
        <w:rPr>
          <w:rFonts w:asciiTheme="minorHAnsi" w:hAnsiTheme="minorHAnsi" w:cstheme="minorHAnsi"/>
          <w:sz w:val="22"/>
          <w:szCs w:val="22"/>
        </w:rPr>
        <w:t>the delivery of</w:t>
      </w:r>
      <w:r w:rsidR="009912A1" w:rsidRPr="009912A1">
        <w:rPr>
          <w:rFonts w:asciiTheme="minorHAnsi" w:hAnsiTheme="minorHAnsi" w:cstheme="minorHAnsi"/>
          <w:sz w:val="22"/>
          <w:szCs w:val="22"/>
        </w:rPr>
        <w:t xml:space="preserve"> </w:t>
      </w:r>
      <w:r w:rsidR="009912A1">
        <w:rPr>
          <w:rFonts w:asciiTheme="minorHAnsi" w:hAnsiTheme="minorHAnsi" w:cstheme="minorHAnsi"/>
          <w:sz w:val="22"/>
          <w:szCs w:val="22"/>
        </w:rPr>
        <w:t>effective, sustainable infrastructure and growth within the county that contributes to successful communities.</w:t>
      </w:r>
      <w:r w:rsidRPr="001A5466">
        <w:rPr>
          <w:rFonts w:asciiTheme="minorHAnsi" w:hAnsiTheme="minorHAnsi" w:cstheme="minorHAnsi"/>
          <w:sz w:val="22"/>
          <w:szCs w:val="22"/>
        </w:rPr>
        <w:t xml:space="preserve"> </w:t>
      </w:r>
    </w:p>
    <w:p w14:paraId="4CEE8EB1" w14:textId="69DCB5FB" w:rsidR="00746CB6" w:rsidRDefault="00746CB6" w:rsidP="1C5754A1">
      <w:pPr>
        <w:rPr>
          <w:rFonts w:ascii="Arial" w:hAnsi="Arial" w:cs="Arial"/>
          <w:sz w:val="22"/>
          <w:szCs w:val="22"/>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1C5754A1">
        <w:tc>
          <w:tcPr>
            <w:tcW w:w="288" w:type="pct"/>
            <w:shd w:val="clear" w:color="auto" w:fill="auto"/>
          </w:tcPr>
          <w:p w14:paraId="795B5734" w14:textId="77777777" w:rsidR="00064EC4" w:rsidRPr="009339B1"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9339B1" w:rsidRDefault="00064EC4" w:rsidP="004E55EA">
            <w:pPr>
              <w:pStyle w:val="Header"/>
              <w:tabs>
                <w:tab w:val="clear" w:pos="4153"/>
                <w:tab w:val="clear" w:pos="8306"/>
              </w:tabs>
              <w:rPr>
                <w:rFonts w:asciiTheme="minorHAnsi" w:hAnsiTheme="minorHAnsi" w:cstheme="minorHAnsi"/>
                <w:sz w:val="22"/>
                <w:szCs w:val="22"/>
              </w:rPr>
            </w:pPr>
            <w:r w:rsidRPr="009339B1">
              <w:rPr>
                <w:rFonts w:asciiTheme="minorHAnsi" w:hAnsiTheme="minorHAnsi" w:cstheme="minorHAnsi"/>
                <w:b/>
                <w:bCs/>
                <w:sz w:val="22"/>
                <w:szCs w:val="22"/>
              </w:rPr>
              <w:t>Main accountabilities</w:t>
            </w:r>
          </w:p>
        </w:tc>
      </w:tr>
      <w:tr w:rsidR="009339B1" w:rsidRPr="00EF38BC" w14:paraId="4FB33B3B" w14:textId="77777777" w:rsidTr="1C5754A1">
        <w:tc>
          <w:tcPr>
            <w:tcW w:w="288" w:type="pct"/>
          </w:tcPr>
          <w:p w14:paraId="1EE9F77F" w14:textId="77777777" w:rsidR="009339B1" w:rsidRPr="009339B1" w:rsidRDefault="009339B1" w:rsidP="009339B1">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1451B21" w14:textId="3FCA852E" w:rsidR="009339B1" w:rsidRPr="009339B1" w:rsidRDefault="009339B1" w:rsidP="009339B1">
            <w:pPr>
              <w:tabs>
                <w:tab w:val="left" w:pos="709"/>
              </w:tabs>
              <w:rPr>
                <w:rFonts w:asciiTheme="minorHAnsi" w:hAnsiTheme="minorHAnsi" w:cstheme="minorHAnsi"/>
                <w:b/>
                <w:sz w:val="22"/>
                <w:szCs w:val="22"/>
              </w:rPr>
            </w:pPr>
            <w:r w:rsidRPr="001E051C">
              <w:rPr>
                <w:rFonts w:asciiTheme="minorHAnsi" w:hAnsiTheme="minorHAnsi" w:cstheme="minorHAnsi"/>
                <w:b/>
                <w:sz w:val="22"/>
                <w:szCs w:val="22"/>
              </w:rPr>
              <w:t>Project Management</w:t>
            </w:r>
            <w:r w:rsidRPr="009339B1">
              <w:rPr>
                <w:rFonts w:asciiTheme="minorHAnsi" w:hAnsiTheme="minorHAnsi" w:cstheme="minorHAnsi"/>
                <w:b/>
                <w:sz w:val="22"/>
                <w:szCs w:val="22"/>
              </w:rPr>
              <w:t xml:space="preserve"> </w:t>
            </w:r>
          </w:p>
          <w:p w14:paraId="232E73DE" w14:textId="77777777" w:rsidR="009339B1" w:rsidRPr="009339B1" w:rsidRDefault="009339B1" w:rsidP="009339B1">
            <w:pPr>
              <w:tabs>
                <w:tab w:val="left" w:pos="709"/>
              </w:tabs>
              <w:rPr>
                <w:rFonts w:asciiTheme="minorHAnsi" w:hAnsiTheme="minorHAnsi" w:cstheme="minorHAnsi"/>
                <w:b/>
                <w:sz w:val="22"/>
                <w:szCs w:val="22"/>
              </w:rPr>
            </w:pPr>
          </w:p>
          <w:p w14:paraId="06DF8A30" w14:textId="62691496" w:rsidR="009339B1" w:rsidRPr="009339B1" w:rsidRDefault="009339B1" w:rsidP="009339B1">
            <w:pPr>
              <w:pStyle w:val="Header"/>
              <w:tabs>
                <w:tab w:val="clear" w:pos="4153"/>
                <w:tab w:val="clear" w:pos="8306"/>
                <w:tab w:val="left" w:pos="709"/>
              </w:tabs>
              <w:rPr>
                <w:rFonts w:asciiTheme="minorHAnsi" w:hAnsiTheme="minorHAnsi" w:cstheme="minorHAnsi"/>
                <w:bCs/>
                <w:sz w:val="22"/>
                <w:szCs w:val="22"/>
              </w:rPr>
            </w:pPr>
            <w:r w:rsidRPr="009339B1">
              <w:rPr>
                <w:rFonts w:asciiTheme="minorHAnsi" w:hAnsiTheme="minorHAnsi" w:cstheme="minorHAnsi"/>
                <w:bCs/>
                <w:sz w:val="22"/>
                <w:szCs w:val="22"/>
              </w:rPr>
              <w:t xml:space="preserve">To co-ordinate and liaise with the County Council’s </w:t>
            </w:r>
            <w:r w:rsidR="00F55669">
              <w:rPr>
                <w:rFonts w:asciiTheme="minorHAnsi" w:hAnsiTheme="minorHAnsi" w:cstheme="minorHAnsi"/>
                <w:bCs/>
                <w:sz w:val="22"/>
                <w:szCs w:val="22"/>
              </w:rPr>
              <w:t xml:space="preserve">technical </w:t>
            </w:r>
            <w:r w:rsidRPr="009339B1">
              <w:rPr>
                <w:rFonts w:asciiTheme="minorHAnsi" w:hAnsiTheme="minorHAnsi" w:cstheme="minorHAnsi"/>
                <w:bCs/>
                <w:sz w:val="22"/>
                <w:szCs w:val="22"/>
              </w:rPr>
              <w:t>experts</w:t>
            </w:r>
            <w:r w:rsidR="00F55669">
              <w:rPr>
                <w:rFonts w:asciiTheme="minorHAnsi" w:hAnsiTheme="minorHAnsi" w:cstheme="minorHAnsi"/>
                <w:bCs/>
                <w:sz w:val="22"/>
                <w:szCs w:val="22"/>
              </w:rPr>
              <w:t xml:space="preserve">, overseeing their input into </w:t>
            </w:r>
            <w:r w:rsidRPr="009339B1">
              <w:rPr>
                <w:rFonts w:asciiTheme="minorHAnsi" w:hAnsiTheme="minorHAnsi" w:cstheme="minorHAnsi"/>
                <w:bCs/>
                <w:sz w:val="22"/>
                <w:szCs w:val="22"/>
              </w:rPr>
              <w:t>the pre</w:t>
            </w:r>
            <w:r w:rsidR="00F55669">
              <w:rPr>
                <w:rFonts w:asciiTheme="minorHAnsi" w:hAnsiTheme="minorHAnsi" w:cstheme="minorHAnsi"/>
                <w:bCs/>
                <w:sz w:val="22"/>
                <w:szCs w:val="22"/>
              </w:rPr>
              <w:t>-</w:t>
            </w:r>
            <w:r w:rsidRPr="009339B1">
              <w:rPr>
                <w:rFonts w:asciiTheme="minorHAnsi" w:hAnsiTheme="minorHAnsi" w:cstheme="minorHAnsi"/>
                <w:bCs/>
                <w:sz w:val="22"/>
                <w:szCs w:val="22"/>
              </w:rPr>
              <w:t>application, application</w:t>
            </w:r>
            <w:r w:rsidR="00F55669">
              <w:rPr>
                <w:rFonts w:asciiTheme="minorHAnsi" w:hAnsiTheme="minorHAnsi" w:cstheme="minorHAnsi"/>
                <w:bCs/>
                <w:sz w:val="22"/>
                <w:szCs w:val="22"/>
              </w:rPr>
              <w:t>, examination,</w:t>
            </w:r>
            <w:r w:rsidRPr="009339B1">
              <w:rPr>
                <w:rFonts w:asciiTheme="minorHAnsi" w:hAnsiTheme="minorHAnsi" w:cstheme="minorHAnsi"/>
                <w:bCs/>
                <w:sz w:val="22"/>
                <w:szCs w:val="22"/>
              </w:rPr>
              <w:t xml:space="preserve"> and</w:t>
            </w:r>
            <w:r w:rsidR="00E87476">
              <w:rPr>
                <w:rFonts w:asciiTheme="minorHAnsi" w:hAnsiTheme="minorHAnsi" w:cstheme="minorHAnsi"/>
                <w:bCs/>
                <w:sz w:val="22"/>
                <w:szCs w:val="22"/>
              </w:rPr>
              <w:t xml:space="preserve"> construction and</w:t>
            </w:r>
            <w:r w:rsidRPr="009339B1">
              <w:rPr>
                <w:rFonts w:asciiTheme="minorHAnsi" w:hAnsiTheme="minorHAnsi" w:cstheme="minorHAnsi"/>
                <w:bCs/>
                <w:sz w:val="22"/>
                <w:szCs w:val="22"/>
              </w:rPr>
              <w:t xml:space="preserve"> implementation stages</w:t>
            </w:r>
            <w:r w:rsidR="00F55669">
              <w:rPr>
                <w:rFonts w:asciiTheme="minorHAnsi" w:hAnsiTheme="minorHAnsi" w:cstheme="minorHAnsi"/>
                <w:bCs/>
                <w:sz w:val="22"/>
                <w:szCs w:val="22"/>
              </w:rPr>
              <w:t xml:space="preserve"> of</w:t>
            </w:r>
            <w:r w:rsidRPr="009339B1">
              <w:rPr>
                <w:rFonts w:asciiTheme="minorHAnsi" w:hAnsiTheme="minorHAnsi" w:cstheme="minorHAnsi"/>
                <w:bCs/>
                <w:sz w:val="22"/>
                <w:szCs w:val="22"/>
              </w:rPr>
              <w:t xml:space="preserve">, Nationally Significant Infrastructure </w:t>
            </w:r>
            <w:r w:rsidR="00E87476">
              <w:rPr>
                <w:rFonts w:asciiTheme="minorHAnsi" w:hAnsiTheme="minorHAnsi" w:cstheme="minorHAnsi"/>
                <w:bCs/>
                <w:sz w:val="22"/>
                <w:szCs w:val="22"/>
              </w:rPr>
              <w:t>P</w:t>
            </w:r>
            <w:r w:rsidRPr="009339B1">
              <w:rPr>
                <w:rFonts w:asciiTheme="minorHAnsi" w:hAnsiTheme="minorHAnsi" w:cstheme="minorHAnsi"/>
                <w:bCs/>
                <w:sz w:val="22"/>
                <w:szCs w:val="22"/>
              </w:rPr>
              <w:t>rojects</w:t>
            </w:r>
            <w:r w:rsidR="00E87476">
              <w:rPr>
                <w:rFonts w:asciiTheme="minorHAnsi" w:hAnsiTheme="minorHAnsi" w:cstheme="minorHAnsi"/>
                <w:bCs/>
                <w:sz w:val="22"/>
                <w:szCs w:val="22"/>
              </w:rPr>
              <w:t xml:space="preserve"> (NSIPs), and Transport and Works Act Orders (TWAOs)</w:t>
            </w:r>
            <w:r w:rsidRPr="009339B1">
              <w:rPr>
                <w:rFonts w:asciiTheme="minorHAnsi" w:hAnsiTheme="minorHAnsi" w:cstheme="minorHAnsi"/>
                <w:bCs/>
                <w:sz w:val="22"/>
                <w:szCs w:val="22"/>
              </w:rPr>
              <w:t xml:space="preserve"> </w:t>
            </w:r>
          </w:p>
          <w:p w14:paraId="48C4F84D" w14:textId="77777777" w:rsidR="009339B1" w:rsidRPr="009339B1" w:rsidRDefault="009339B1" w:rsidP="009339B1">
            <w:pPr>
              <w:pStyle w:val="Header"/>
              <w:tabs>
                <w:tab w:val="clear" w:pos="4153"/>
                <w:tab w:val="clear" w:pos="8306"/>
                <w:tab w:val="left" w:pos="709"/>
              </w:tabs>
              <w:rPr>
                <w:rFonts w:asciiTheme="minorHAnsi" w:hAnsiTheme="minorHAnsi" w:cstheme="minorHAnsi"/>
                <w:bCs/>
                <w:sz w:val="22"/>
                <w:szCs w:val="22"/>
              </w:rPr>
            </w:pPr>
          </w:p>
          <w:p w14:paraId="477689E6" w14:textId="7F305260" w:rsidR="009339B1" w:rsidRPr="009339B1" w:rsidRDefault="009339B1" w:rsidP="009339B1">
            <w:pPr>
              <w:pStyle w:val="Header"/>
              <w:tabs>
                <w:tab w:val="clear" w:pos="4153"/>
                <w:tab w:val="clear" w:pos="8306"/>
                <w:tab w:val="left" w:pos="709"/>
              </w:tabs>
              <w:rPr>
                <w:rFonts w:asciiTheme="minorHAnsi" w:hAnsiTheme="minorHAnsi" w:cstheme="minorHAnsi"/>
                <w:bCs/>
                <w:sz w:val="22"/>
                <w:szCs w:val="22"/>
              </w:rPr>
            </w:pPr>
            <w:r w:rsidRPr="009339B1">
              <w:rPr>
                <w:rFonts w:asciiTheme="minorHAnsi" w:hAnsiTheme="minorHAnsi" w:cstheme="minorHAnsi"/>
                <w:bCs/>
                <w:sz w:val="22"/>
                <w:szCs w:val="22"/>
              </w:rPr>
              <w:t xml:space="preserve">To provide </w:t>
            </w:r>
            <w:r w:rsidR="00F55669">
              <w:rPr>
                <w:rFonts w:asciiTheme="minorHAnsi" w:hAnsiTheme="minorHAnsi" w:cstheme="minorHAnsi"/>
                <w:bCs/>
                <w:sz w:val="22"/>
                <w:szCs w:val="22"/>
              </w:rPr>
              <w:t xml:space="preserve">project management support to Consents schemes, including programme plans, resource scheduling, issue logs, risk logs, and lessons learnt logs. To ensure appropriate governance arrangements are followed and in place. </w:t>
            </w:r>
          </w:p>
          <w:p w14:paraId="5BBBD3A5" w14:textId="77777777" w:rsidR="009339B1" w:rsidRPr="009339B1" w:rsidRDefault="009339B1" w:rsidP="009339B1">
            <w:pPr>
              <w:pStyle w:val="Header"/>
              <w:tabs>
                <w:tab w:val="clear" w:pos="4153"/>
                <w:tab w:val="clear" w:pos="8306"/>
              </w:tabs>
              <w:rPr>
                <w:rFonts w:asciiTheme="minorHAnsi" w:hAnsiTheme="minorHAnsi" w:cstheme="minorHAnsi"/>
                <w:sz w:val="22"/>
                <w:szCs w:val="22"/>
              </w:rPr>
            </w:pPr>
          </w:p>
        </w:tc>
      </w:tr>
      <w:tr w:rsidR="009339B1" w:rsidRPr="00EF38BC" w14:paraId="33C9D19A" w14:textId="77777777" w:rsidTr="1C5754A1">
        <w:tc>
          <w:tcPr>
            <w:tcW w:w="288" w:type="pct"/>
          </w:tcPr>
          <w:p w14:paraId="29F41B8E" w14:textId="77777777" w:rsidR="009339B1" w:rsidRPr="009339B1" w:rsidRDefault="009339B1" w:rsidP="009339B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99513EC" w14:textId="77777777" w:rsidR="009339B1" w:rsidRPr="009339B1" w:rsidRDefault="009339B1" w:rsidP="009339B1">
            <w:pPr>
              <w:tabs>
                <w:tab w:val="left" w:pos="709"/>
              </w:tabs>
              <w:rPr>
                <w:rFonts w:asciiTheme="minorHAnsi" w:hAnsiTheme="minorHAnsi" w:cstheme="minorHAnsi"/>
                <w:b/>
                <w:sz w:val="22"/>
                <w:szCs w:val="22"/>
              </w:rPr>
            </w:pPr>
            <w:r w:rsidRPr="009339B1">
              <w:rPr>
                <w:rFonts w:asciiTheme="minorHAnsi" w:hAnsiTheme="minorHAnsi" w:cstheme="minorHAnsi"/>
                <w:b/>
                <w:sz w:val="22"/>
                <w:szCs w:val="22"/>
              </w:rPr>
              <w:t>Communication and Information Management</w:t>
            </w:r>
          </w:p>
          <w:p w14:paraId="572A16A1" w14:textId="77777777" w:rsidR="009339B1" w:rsidRPr="009339B1" w:rsidRDefault="009339B1" w:rsidP="009339B1">
            <w:pPr>
              <w:tabs>
                <w:tab w:val="left" w:pos="709"/>
              </w:tabs>
              <w:rPr>
                <w:rFonts w:asciiTheme="minorHAnsi" w:hAnsiTheme="minorHAnsi" w:cstheme="minorHAnsi"/>
                <w:b/>
                <w:sz w:val="22"/>
                <w:szCs w:val="22"/>
              </w:rPr>
            </w:pPr>
          </w:p>
          <w:p w14:paraId="06210DFC" w14:textId="6AC16000" w:rsidR="001E051C" w:rsidRPr="009339B1" w:rsidRDefault="009339B1" w:rsidP="009339B1">
            <w:pPr>
              <w:pStyle w:val="Header"/>
              <w:tabs>
                <w:tab w:val="clear" w:pos="4153"/>
                <w:tab w:val="clear" w:pos="8306"/>
                <w:tab w:val="left" w:pos="709"/>
              </w:tabs>
              <w:rPr>
                <w:rFonts w:asciiTheme="minorHAnsi" w:hAnsiTheme="minorHAnsi" w:cstheme="minorHAnsi"/>
                <w:bCs/>
                <w:sz w:val="22"/>
                <w:szCs w:val="22"/>
              </w:rPr>
            </w:pPr>
            <w:r w:rsidRPr="009339B1">
              <w:rPr>
                <w:rFonts w:asciiTheme="minorHAnsi" w:hAnsiTheme="minorHAnsi" w:cstheme="minorHAnsi"/>
                <w:bCs/>
                <w:sz w:val="22"/>
                <w:szCs w:val="22"/>
              </w:rPr>
              <w:t xml:space="preserve">Establish and manage protocols for the interaction between </w:t>
            </w:r>
            <w:r w:rsidR="00E87476">
              <w:rPr>
                <w:rFonts w:asciiTheme="minorHAnsi" w:hAnsiTheme="minorHAnsi" w:cstheme="minorHAnsi"/>
                <w:bCs/>
                <w:sz w:val="22"/>
                <w:szCs w:val="22"/>
              </w:rPr>
              <w:t>the Consents Team,</w:t>
            </w:r>
            <w:r w:rsidRPr="009339B1">
              <w:rPr>
                <w:rFonts w:asciiTheme="minorHAnsi" w:hAnsiTheme="minorHAnsi" w:cstheme="minorHAnsi"/>
                <w:bCs/>
                <w:sz w:val="22"/>
                <w:szCs w:val="22"/>
              </w:rPr>
              <w:t xml:space="preserve"> specialist</w:t>
            </w:r>
            <w:r w:rsidR="00E87476">
              <w:rPr>
                <w:rFonts w:asciiTheme="minorHAnsi" w:hAnsiTheme="minorHAnsi" w:cstheme="minorHAnsi"/>
                <w:bCs/>
                <w:sz w:val="22"/>
                <w:szCs w:val="22"/>
              </w:rPr>
              <w:t xml:space="preserve"> internal</w:t>
            </w:r>
            <w:r w:rsidRPr="009339B1">
              <w:rPr>
                <w:rFonts w:asciiTheme="minorHAnsi" w:hAnsiTheme="minorHAnsi" w:cstheme="minorHAnsi"/>
                <w:bCs/>
                <w:sz w:val="22"/>
                <w:szCs w:val="22"/>
              </w:rPr>
              <w:t xml:space="preserve"> officers, and key </w:t>
            </w:r>
            <w:r w:rsidR="00E87476">
              <w:rPr>
                <w:rFonts w:asciiTheme="minorHAnsi" w:hAnsiTheme="minorHAnsi" w:cstheme="minorHAnsi"/>
                <w:bCs/>
                <w:sz w:val="22"/>
                <w:szCs w:val="22"/>
              </w:rPr>
              <w:t xml:space="preserve">external </w:t>
            </w:r>
            <w:r w:rsidRPr="009339B1">
              <w:rPr>
                <w:rFonts w:asciiTheme="minorHAnsi" w:hAnsiTheme="minorHAnsi" w:cstheme="minorHAnsi"/>
                <w:bCs/>
                <w:sz w:val="22"/>
                <w:szCs w:val="22"/>
              </w:rPr>
              <w:t xml:space="preserve">partners. </w:t>
            </w:r>
            <w:r w:rsidR="001E051C" w:rsidRPr="001E051C">
              <w:rPr>
                <w:rFonts w:asciiTheme="minorHAnsi" w:hAnsiTheme="minorHAnsi" w:cstheme="minorHAnsi"/>
                <w:bCs/>
                <w:sz w:val="22"/>
                <w:szCs w:val="22"/>
              </w:rPr>
              <w:t>To manage the collation of, and assist in the analysis of, Relevant Representations, Written Representations and Local Impact Reports and other information, identifying issues raised in submissions and preparing appropriate reports as directed.</w:t>
            </w:r>
          </w:p>
          <w:p w14:paraId="63FE3CE1" w14:textId="77777777" w:rsidR="009339B1" w:rsidRPr="009339B1" w:rsidRDefault="009339B1" w:rsidP="009339B1">
            <w:pPr>
              <w:pStyle w:val="Header"/>
              <w:tabs>
                <w:tab w:val="clear" w:pos="4153"/>
                <w:tab w:val="clear" w:pos="8306"/>
                <w:tab w:val="left" w:pos="709"/>
              </w:tabs>
              <w:rPr>
                <w:rFonts w:asciiTheme="minorHAnsi" w:hAnsiTheme="minorHAnsi" w:cstheme="minorHAnsi"/>
                <w:bCs/>
                <w:sz w:val="22"/>
                <w:szCs w:val="22"/>
              </w:rPr>
            </w:pPr>
          </w:p>
          <w:p w14:paraId="2851EA40" w14:textId="178CC827" w:rsidR="001E051C" w:rsidRDefault="009339B1" w:rsidP="009339B1">
            <w:pPr>
              <w:pStyle w:val="Header"/>
              <w:tabs>
                <w:tab w:val="clear" w:pos="4153"/>
                <w:tab w:val="clear" w:pos="8306"/>
                <w:tab w:val="left" w:pos="709"/>
              </w:tabs>
            </w:pPr>
            <w:r w:rsidRPr="009339B1">
              <w:rPr>
                <w:rFonts w:asciiTheme="minorHAnsi" w:hAnsiTheme="minorHAnsi" w:cstheme="minorHAnsi"/>
                <w:bCs/>
                <w:sz w:val="22"/>
                <w:szCs w:val="22"/>
              </w:rPr>
              <w:t>Ensure that communication and engagement between the County Council and partners including ‘host’ planning authority officers is effective</w:t>
            </w:r>
            <w:r w:rsidR="00F55669">
              <w:rPr>
                <w:rFonts w:asciiTheme="minorHAnsi" w:hAnsiTheme="minorHAnsi" w:cstheme="minorHAnsi"/>
                <w:bCs/>
                <w:sz w:val="22"/>
                <w:szCs w:val="22"/>
              </w:rPr>
              <w:t xml:space="preserve"> and appropriate</w:t>
            </w:r>
            <w:r w:rsidR="00E87476">
              <w:rPr>
                <w:rFonts w:asciiTheme="minorHAnsi" w:hAnsiTheme="minorHAnsi" w:cstheme="minorHAnsi"/>
                <w:bCs/>
                <w:sz w:val="22"/>
                <w:szCs w:val="22"/>
              </w:rPr>
              <w:t>,</w:t>
            </w:r>
            <w:r w:rsidRPr="009339B1">
              <w:rPr>
                <w:rFonts w:asciiTheme="minorHAnsi" w:hAnsiTheme="minorHAnsi" w:cstheme="minorHAnsi"/>
                <w:bCs/>
                <w:sz w:val="22"/>
                <w:szCs w:val="22"/>
              </w:rPr>
              <w:t xml:space="preserve"> to </w:t>
            </w:r>
            <w:r w:rsidR="00E87476">
              <w:rPr>
                <w:rFonts w:asciiTheme="minorHAnsi" w:hAnsiTheme="minorHAnsi" w:cstheme="minorHAnsi"/>
                <w:bCs/>
                <w:sz w:val="22"/>
                <w:szCs w:val="22"/>
              </w:rPr>
              <w:t>provide timely</w:t>
            </w:r>
            <w:r w:rsidRPr="009339B1">
              <w:rPr>
                <w:rFonts w:asciiTheme="minorHAnsi" w:hAnsiTheme="minorHAnsi" w:cstheme="minorHAnsi"/>
                <w:bCs/>
                <w:sz w:val="22"/>
                <w:szCs w:val="22"/>
              </w:rPr>
              <w:t xml:space="preserve"> responses</w:t>
            </w:r>
            <w:r w:rsidR="00F55669">
              <w:rPr>
                <w:rFonts w:asciiTheme="minorHAnsi" w:hAnsiTheme="minorHAnsi" w:cstheme="minorHAnsi"/>
                <w:bCs/>
                <w:sz w:val="22"/>
                <w:szCs w:val="22"/>
              </w:rPr>
              <w:t xml:space="preserve"> to the Consents processes</w:t>
            </w:r>
            <w:r w:rsidRPr="009339B1">
              <w:rPr>
                <w:rFonts w:asciiTheme="minorHAnsi" w:hAnsiTheme="minorHAnsi" w:cstheme="minorHAnsi"/>
                <w:bCs/>
                <w:sz w:val="22"/>
                <w:szCs w:val="22"/>
              </w:rPr>
              <w:t xml:space="preserve">. </w:t>
            </w:r>
            <w:r w:rsidR="00E87476">
              <w:rPr>
                <w:rFonts w:asciiTheme="minorHAnsi" w:hAnsiTheme="minorHAnsi" w:cstheme="minorHAnsi"/>
                <w:bCs/>
                <w:sz w:val="22"/>
                <w:szCs w:val="22"/>
              </w:rPr>
              <w:t>Act as a primary contact for partner stakeholders.</w:t>
            </w:r>
            <w:r w:rsidR="001E051C">
              <w:t xml:space="preserve"> </w:t>
            </w:r>
          </w:p>
          <w:p w14:paraId="614B3C98" w14:textId="77777777" w:rsidR="009339B1" w:rsidRPr="009339B1" w:rsidRDefault="009339B1" w:rsidP="009339B1">
            <w:pPr>
              <w:pStyle w:val="Header"/>
              <w:tabs>
                <w:tab w:val="clear" w:pos="4153"/>
                <w:tab w:val="clear" w:pos="8306"/>
                <w:tab w:val="left" w:pos="709"/>
              </w:tabs>
              <w:rPr>
                <w:rFonts w:asciiTheme="minorHAnsi" w:hAnsiTheme="minorHAnsi" w:cstheme="minorHAnsi"/>
                <w:sz w:val="22"/>
                <w:szCs w:val="22"/>
              </w:rPr>
            </w:pPr>
          </w:p>
          <w:p w14:paraId="778EE43A" w14:textId="04C3FB7D" w:rsidR="009339B1" w:rsidRPr="009339B1" w:rsidRDefault="009339B1" w:rsidP="009339B1">
            <w:pPr>
              <w:tabs>
                <w:tab w:val="left" w:pos="709"/>
              </w:tabs>
              <w:rPr>
                <w:rFonts w:asciiTheme="minorHAnsi" w:hAnsiTheme="minorHAnsi" w:cstheme="minorHAnsi"/>
                <w:bCs/>
                <w:sz w:val="22"/>
                <w:szCs w:val="22"/>
              </w:rPr>
            </w:pPr>
          </w:p>
          <w:p w14:paraId="3FD6729E" w14:textId="6D939D49" w:rsidR="009339B1" w:rsidRPr="009339B1" w:rsidRDefault="009339B1" w:rsidP="009339B1">
            <w:pPr>
              <w:tabs>
                <w:tab w:val="left" w:pos="709"/>
              </w:tabs>
              <w:rPr>
                <w:rFonts w:asciiTheme="minorHAnsi" w:hAnsiTheme="minorHAnsi" w:cstheme="minorHAnsi"/>
                <w:bCs/>
                <w:sz w:val="22"/>
                <w:szCs w:val="22"/>
              </w:rPr>
            </w:pPr>
            <w:r w:rsidRPr="009339B1">
              <w:rPr>
                <w:rFonts w:asciiTheme="minorHAnsi" w:hAnsiTheme="minorHAnsi" w:cstheme="minorHAnsi"/>
                <w:bCs/>
                <w:sz w:val="22"/>
                <w:szCs w:val="22"/>
              </w:rPr>
              <w:t>Prepare an effective communication plan that enables the public, partners</w:t>
            </w:r>
            <w:r w:rsidR="00E87476">
              <w:rPr>
                <w:rFonts w:asciiTheme="minorHAnsi" w:hAnsiTheme="minorHAnsi" w:cstheme="minorHAnsi"/>
                <w:bCs/>
                <w:sz w:val="22"/>
                <w:szCs w:val="22"/>
              </w:rPr>
              <w:t>,</w:t>
            </w:r>
            <w:r w:rsidRPr="009339B1">
              <w:rPr>
                <w:rFonts w:asciiTheme="minorHAnsi" w:hAnsiTheme="minorHAnsi" w:cstheme="minorHAnsi"/>
                <w:bCs/>
                <w:sz w:val="22"/>
                <w:szCs w:val="22"/>
              </w:rPr>
              <w:t xml:space="preserve"> and stakeholders to be informed and briefed. </w:t>
            </w:r>
          </w:p>
          <w:p w14:paraId="7312D031" w14:textId="77ECEEC5" w:rsidR="009339B1" w:rsidRPr="009339B1" w:rsidRDefault="009339B1" w:rsidP="009339B1">
            <w:pPr>
              <w:pStyle w:val="Header"/>
              <w:tabs>
                <w:tab w:val="clear" w:pos="4153"/>
                <w:tab w:val="clear" w:pos="8306"/>
                <w:tab w:val="left" w:pos="709"/>
              </w:tabs>
              <w:rPr>
                <w:rFonts w:asciiTheme="minorHAnsi" w:hAnsiTheme="minorHAnsi" w:cstheme="minorHAnsi"/>
                <w:sz w:val="22"/>
                <w:szCs w:val="22"/>
              </w:rPr>
            </w:pPr>
          </w:p>
        </w:tc>
      </w:tr>
      <w:tr w:rsidR="009339B1" w:rsidRPr="00EF38BC" w14:paraId="76FA27E1" w14:textId="77777777" w:rsidTr="1C5754A1">
        <w:tc>
          <w:tcPr>
            <w:tcW w:w="288" w:type="pct"/>
          </w:tcPr>
          <w:p w14:paraId="5A541DC6" w14:textId="77777777" w:rsidR="009339B1" w:rsidRPr="009339B1" w:rsidRDefault="009339B1" w:rsidP="009339B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DFD6C5E" w14:textId="17C4A2DB" w:rsidR="009339B1" w:rsidRPr="009339B1" w:rsidRDefault="00E87476" w:rsidP="009339B1">
            <w:pPr>
              <w:tabs>
                <w:tab w:val="left" w:pos="709"/>
              </w:tabs>
              <w:rPr>
                <w:rFonts w:asciiTheme="minorHAnsi" w:hAnsiTheme="minorHAnsi" w:cstheme="minorHAnsi"/>
                <w:bCs/>
                <w:sz w:val="22"/>
                <w:szCs w:val="22"/>
              </w:rPr>
            </w:pPr>
            <w:r>
              <w:rPr>
                <w:rFonts w:asciiTheme="minorHAnsi" w:hAnsiTheme="minorHAnsi" w:cstheme="minorHAnsi"/>
                <w:b/>
                <w:sz w:val="22"/>
                <w:szCs w:val="22"/>
              </w:rPr>
              <w:t>Financial Development</w:t>
            </w:r>
          </w:p>
          <w:p w14:paraId="130A8B83" w14:textId="7C923A63" w:rsidR="009339B1" w:rsidRPr="009339B1" w:rsidRDefault="00E87476" w:rsidP="009339B1">
            <w:pPr>
              <w:tabs>
                <w:tab w:val="left" w:pos="709"/>
              </w:tabs>
              <w:rPr>
                <w:rFonts w:asciiTheme="minorHAnsi" w:hAnsiTheme="minorHAnsi" w:cstheme="minorHAnsi"/>
                <w:sz w:val="22"/>
                <w:szCs w:val="22"/>
              </w:rPr>
            </w:pPr>
            <w:r>
              <w:rPr>
                <w:rFonts w:asciiTheme="minorHAnsi" w:hAnsiTheme="minorHAnsi" w:cstheme="minorHAnsi"/>
                <w:sz w:val="22"/>
                <w:szCs w:val="22"/>
              </w:rPr>
              <w:t>Contribute to income generation</w:t>
            </w:r>
            <w:r w:rsidR="001E051C">
              <w:rPr>
                <w:rFonts w:asciiTheme="minorHAnsi" w:hAnsiTheme="minorHAnsi" w:cstheme="minorHAnsi"/>
                <w:sz w:val="22"/>
                <w:szCs w:val="22"/>
              </w:rPr>
              <w:t xml:space="preserve"> -</w:t>
            </w:r>
            <w:r>
              <w:rPr>
                <w:rFonts w:asciiTheme="minorHAnsi" w:hAnsiTheme="minorHAnsi" w:cstheme="minorHAnsi"/>
                <w:sz w:val="22"/>
                <w:szCs w:val="22"/>
              </w:rPr>
              <w:t xml:space="preserve"> promoting, negotiating, and overseeing Planning Performance Agreements with developers.</w:t>
            </w:r>
            <w:r w:rsidR="009339B1" w:rsidRPr="009339B1">
              <w:rPr>
                <w:rFonts w:asciiTheme="minorHAnsi" w:hAnsiTheme="minorHAnsi" w:cstheme="minorHAnsi"/>
                <w:sz w:val="22"/>
                <w:szCs w:val="22"/>
              </w:rPr>
              <w:t xml:space="preserve"> </w:t>
            </w:r>
          </w:p>
          <w:p w14:paraId="3BA419CB" w14:textId="77777777" w:rsidR="009339B1" w:rsidRDefault="009339B1" w:rsidP="009339B1">
            <w:pPr>
              <w:tabs>
                <w:tab w:val="left" w:pos="709"/>
              </w:tabs>
              <w:rPr>
                <w:rFonts w:asciiTheme="minorHAnsi" w:hAnsiTheme="minorHAnsi" w:cstheme="minorHAnsi"/>
                <w:bCs/>
                <w:sz w:val="22"/>
                <w:szCs w:val="22"/>
              </w:rPr>
            </w:pPr>
          </w:p>
          <w:p w14:paraId="03F0A600" w14:textId="07A40CEA" w:rsidR="009339B1" w:rsidRDefault="00E87476" w:rsidP="009339B1">
            <w:pPr>
              <w:tabs>
                <w:tab w:val="left" w:pos="709"/>
              </w:tabs>
              <w:rPr>
                <w:rFonts w:asciiTheme="minorHAnsi" w:hAnsiTheme="minorHAnsi" w:cstheme="minorHAnsi"/>
                <w:bCs/>
                <w:sz w:val="22"/>
                <w:szCs w:val="22"/>
              </w:rPr>
            </w:pPr>
            <w:r>
              <w:rPr>
                <w:rFonts w:asciiTheme="minorHAnsi" w:hAnsiTheme="minorHAnsi" w:cstheme="minorHAnsi"/>
                <w:bCs/>
                <w:sz w:val="22"/>
                <w:szCs w:val="22"/>
              </w:rPr>
              <w:t>Build and maintain effective external partnerships to achieve cost-effective, joined</w:t>
            </w:r>
            <w:r w:rsidR="001E051C">
              <w:rPr>
                <w:rFonts w:asciiTheme="minorHAnsi" w:hAnsiTheme="minorHAnsi" w:cstheme="minorHAnsi"/>
                <w:bCs/>
                <w:sz w:val="22"/>
                <w:szCs w:val="22"/>
              </w:rPr>
              <w:t>-</w:t>
            </w:r>
            <w:r>
              <w:rPr>
                <w:rFonts w:asciiTheme="minorHAnsi" w:hAnsiTheme="minorHAnsi" w:cstheme="minorHAnsi"/>
                <w:bCs/>
                <w:sz w:val="22"/>
                <w:szCs w:val="22"/>
              </w:rPr>
              <w:t>up working, as well as securing community benefit opportunities for our communities.</w:t>
            </w:r>
          </w:p>
          <w:p w14:paraId="17035C57" w14:textId="77777777" w:rsidR="009339B1" w:rsidRPr="009339B1" w:rsidRDefault="009339B1" w:rsidP="009339B1">
            <w:pPr>
              <w:tabs>
                <w:tab w:val="left" w:pos="709"/>
              </w:tabs>
              <w:rPr>
                <w:rFonts w:asciiTheme="minorHAnsi" w:hAnsiTheme="minorHAnsi" w:cstheme="minorHAnsi"/>
                <w:bCs/>
                <w:sz w:val="22"/>
                <w:szCs w:val="22"/>
              </w:rPr>
            </w:pPr>
          </w:p>
        </w:tc>
      </w:tr>
      <w:tr w:rsidR="009339B1" w:rsidRPr="00EF38BC" w14:paraId="68E0453D" w14:textId="77777777" w:rsidTr="1C5754A1">
        <w:tc>
          <w:tcPr>
            <w:tcW w:w="288" w:type="pct"/>
          </w:tcPr>
          <w:p w14:paraId="75D8DE5E" w14:textId="77777777" w:rsidR="009339B1" w:rsidRPr="009339B1" w:rsidRDefault="009339B1" w:rsidP="009339B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5CAC566" w14:textId="07D22572" w:rsidR="009339B1" w:rsidRPr="009339B1" w:rsidRDefault="001E051C" w:rsidP="009339B1">
            <w:pPr>
              <w:tabs>
                <w:tab w:val="left" w:pos="709"/>
              </w:tabs>
              <w:rPr>
                <w:rFonts w:asciiTheme="minorHAnsi" w:hAnsiTheme="minorHAnsi" w:cstheme="minorHAnsi"/>
                <w:b/>
                <w:sz w:val="22"/>
                <w:szCs w:val="22"/>
              </w:rPr>
            </w:pPr>
            <w:r>
              <w:rPr>
                <w:rFonts w:asciiTheme="minorHAnsi" w:hAnsiTheme="minorHAnsi" w:cstheme="minorHAnsi"/>
                <w:b/>
                <w:sz w:val="22"/>
                <w:szCs w:val="22"/>
              </w:rPr>
              <w:t xml:space="preserve">Senior Management and </w:t>
            </w:r>
            <w:r w:rsidR="009339B1" w:rsidRPr="001E051C">
              <w:rPr>
                <w:rFonts w:asciiTheme="minorHAnsi" w:hAnsiTheme="minorHAnsi" w:cstheme="minorHAnsi"/>
                <w:b/>
                <w:sz w:val="22"/>
                <w:szCs w:val="22"/>
              </w:rPr>
              <w:t>Member Engagement and Briefing</w:t>
            </w:r>
            <w:r w:rsidR="009339B1" w:rsidRPr="009339B1">
              <w:rPr>
                <w:rFonts w:asciiTheme="minorHAnsi" w:hAnsiTheme="minorHAnsi" w:cstheme="minorHAnsi"/>
                <w:b/>
                <w:sz w:val="22"/>
                <w:szCs w:val="22"/>
              </w:rPr>
              <w:t xml:space="preserve"> </w:t>
            </w:r>
          </w:p>
          <w:p w14:paraId="3F039B2B" w14:textId="77777777" w:rsidR="009339B1" w:rsidRPr="009339B1" w:rsidRDefault="009339B1" w:rsidP="009339B1">
            <w:pPr>
              <w:tabs>
                <w:tab w:val="left" w:pos="709"/>
              </w:tabs>
              <w:rPr>
                <w:rFonts w:asciiTheme="minorHAnsi" w:hAnsiTheme="minorHAnsi" w:cstheme="minorHAnsi"/>
                <w:b/>
                <w:sz w:val="22"/>
                <w:szCs w:val="22"/>
              </w:rPr>
            </w:pPr>
          </w:p>
          <w:p w14:paraId="19A4F0E8" w14:textId="3DBAEB57" w:rsidR="001E051C" w:rsidRDefault="001E051C" w:rsidP="001E051C">
            <w:pPr>
              <w:tabs>
                <w:tab w:val="left" w:pos="709"/>
              </w:tabs>
              <w:rPr>
                <w:rFonts w:asciiTheme="minorHAnsi" w:hAnsiTheme="minorHAnsi" w:cstheme="minorHAnsi"/>
                <w:bCs/>
                <w:sz w:val="22"/>
                <w:szCs w:val="22"/>
              </w:rPr>
            </w:pPr>
            <w:r>
              <w:rPr>
                <w:rFonts w:asciiTheme="minorHAnsi" w:hAnsiTheme="minorHAnsi" w:cstheme="minorHAnsi"/>
                <w:bCs/>
                <w:sz w:val="22"/>
                <w:szCs w:val="22"/>
              </w:rPr>
              <w:t>To s</w:t>
            </w:r>
            <w:r w:rsidRPr="009339B1">
              <w:rPr>
                <w:rFonts w:asciiTheme="minorHAnsi" w:hAnsiTheme="minorHAnsi" w:cstheme="minorHAnsi"/>
                <w:bCs/>
                <w:sz w:val="22"/>
                <w:szCs w:val="22"/>
              </w:rPr>
              <w:t>upport the Executive Director and Service Director in providing managed communications in relation to each of the nominated projects, in particular the interface with elected Members.</w:t>
            </w:r>
            <w:r>
              <w:rPr>
                <w:rFonts w:asciiTheme="minorHAnsi" w:hAnsiTheme="minorHAnsi" w:cstheme="minorHAnsi"/>
                <w:bCs/>
                <w:sz w:val="22"/>
                <w:szCs w:val="22"/>
              </w:rPr>
              <w:t xml:space="preserve"> </w:t>
            </w:r>
          </w:p>
          <w:p w14:paraId="7C1ABA2C" w14:textId="77777777" w:rsidR="001E051C" w:rsidRPr="009339B1" w:rsidRDefault="001E051C" w:rsidP="001E051C">
            <w:pPr>
              <w:tabs>
                <w:tab w:val="left" w:pos="709"/>
              </w:tabs>
              <w:rPr>
                <w:rFonts w:asciiTheme="minorHAnsi" w:hAnsiTheme="minorHAnsi" w:cstheme="minorHAnsi"/>
                <w:bCs/>
                <w:sz w:val="22"/>
                <w:szCs w:val="22"/>
              </w:rPr>
            </w:pPr>
          </w:p>
          <w:p w14:paraId="0864948B" w14:textId="5AE15CD7" w:rsidR="009339B1" w:rsidRPr="009339B1" w:rsidRDefault="009339B1" w:rsidP="009339B1">
            <w:pPr>
              <w:tabs>
                <w:tab w:val="left" w:pos="709"/>
              </w:tabs>
              <w:rPr>
                <w:rFonts w:asciiTheme="minorHAnsi" w:hAnsiTheme="minorHAnsi" w:cstheme="minorHAnsi"/>
                <w:b/>
                <w:sz w:val="22"/>
                <w:szCs w:val="22"/>
              </w:rPr>
            </w:pPr>
            <w:r w:rsidRPr="009339B1">
              <w:rPr>
                <w:rFonts w:asciiTheme="minorHAnsi" w:hAnsiTheme="minorHAnsi" w:cstheme="minorHAnsi"/>
                <w:sz w:val="22"/>
                <w:szCs w:val="22"/>
              </w:rPr>
              <w:t xml:space="preserve">To assist the Executive Director and Service Director in providing timely briefings and advice for Committees, Committee Chairs and local members.   </w:t>
            </w:r>
            <w:r w:rsidR="00F55669">
              <w:rPr>
                <w:rFonts w:asciiTheme="minorHAnsi" w:hAnsiTheme="minorHAnsi" w:cstheme="minorHAnsi"/>
                <w:bCs/>
                <w:sz w:val="22"/>
                <w:szCs w:val="22"/>
              </w:rPr>
              <w:t>Report to committee as required</w:t>
            </w:r>
            <w:r w:rsidR="00694017">
              <w:rPr>
                <w:rFonts w:asciiTheme="minorHAnsi" w:hAnsiTheme="minorHAnsi" w:cstheme="minorHAnsi"/>
                <w:bCs/>
                <w:sz w:val="22"/>
                <w:szCs w:val="22"/>
              </w:rPr>
              <w:t xml:space="preserve">, </w:t>
            </w:r>
            <w:r w:rsidR="00E14823">
              <w:rPr>
                <w:rFonts w:asciiTheme="minorHAnsi" w:hAnsiTheme="minorHAnsi" w:cstheme="minorHAnsi"/>
                <w:bCs/>
                <w:sz w:val="22"/>
                <w:szCs w:val="22"/>
              </w:rPr>
              <w:t xml:space="preserve">adhering to relevant committee deadlines and </w:t>
            </w:r>
            <w:r w:rsidR="006F2DFA">
              <w:rPr>
                <w:rFonts w:asciiTheme="minorHAnsi" w:hAnsiTheme="minorHAnsi" w:cstheme="minorHAnsi"/>
                <w:bCs/>
                <w:sz w:val="22"/>
                <w:szCs w:val="22"/>
              </w:rPr>
              <w:t xml:space="preserve">coordinating associated documentation. </w:t>
            </w:r>
          </w:p>
          <w:p w14:paraId="00B98998" w14:textId="77777777" w:rsidR="009339B1" w:rsidRPr="009339B1" w:rsidRDefault="009339B1" w:rsidP="009339B1">
            <w:pPr>
              <w:tabs>
                <w:tab w:val="left" w:pos="709"/>
              </w:tabs>
              <w:rPr>
                <w:rFonts w:asciiTheme="minorHAnsi" w:hAnsiTheme="minorHAnsi" w:cstheme="minorHAnsi"/>
                <w:bCs/>
                <w:sz w:val="22"/>
                <w:szCs w:val="22"/>
              </w:rPr>
            </w:pPr>
          </w:p>
        </w:tc>
      </w:tr>
      <w:tr w:rsidR="009339B1" w:rsidRPr="00EF38BC" w14:paraId="06E4EAE6" w14:textId="77777777" w:rsidTr="1C5754A1">
        <w:tc>
          <w:tcPr>
            <w:tcW w:w="288" w:type="pct"/>
          </w:tcPr>
          <w:p w14:paraId="7ECD17C3" w14:textId="77777777" w:rsidR="009339B1" w:rsidRPr="009339B1" w:rsidRDefault="009339B1" w:rsidP="009339B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5A35CC2" w14:textId="77777777" w:rsidR="009339B1" w:rsidRPr="009339B1" w:rsidRDefault="009339B1" w:rsidP="009339B1">
            <w:pPr>
              <w:tabs>
                <w:tab w:val="left" w:pos="709"/>
              </w:tabs>
              <w:rPr>
                <w:rFonts w:asciiTheme="minorHAnsi" w:eastAsia="Calibri" w:hAnsiTheme="minorHAnsi" w:cstheme="minorHAnsi"/>
                <w:b/>
                <w:sz w:val="22"/>
                <w:szCs w:val="22"/>
                <w:lang w:eastAsia="en-US"/>
              </w:rPr>
            </w:pPr>
            <w:r w:rsidRPr="009339B1">
              <w:rPr>
                <w:rFonts w:asciiTheme="minorHAnsi" w:hAnsiTheme="minorHAnsi" w:cstheme="minorHAnsi"/>
                <w:b/>
                <w:sz w:val="22"/>
                <w:szCs w:val="22"/>
              </w:rPr>
              <w:t xml:space="preserve">Risk Management </w:t>
            </w:r>
          </w:p>
          <w:p w14:paraId="372A4429" w14:textId="77777777" w:rsidR="009339B1" w:rsidRPr="009339B1" w:rsidRDefault="009339B1" w:rsidP="009339B1">
            <w:pPr>
              <w:tabs>
                <w:tab w:val="left" w:pos="709"/>
              </w:tabs>
              <w:rPr>
                <w:rFonts w:asciiTheme="minorHAnsi" w:eastAsia="Calibri" w:hAnsiTheme="minorHAnsi" w:cstheme="minorHAnsi"/>
                <w:b/>
                <w:sz w:val="22"/>
                <w:szCs w:val="22"/>
                <w:lang w:eastAsia="en-US"/>
              </w:rPr>
            </w:pPr>
          </w:p>
          <w:p w14:paraId="6B85AFE2" w14:textId="02B25D22" w:rsidR="009339B1" w:rsidRPr="009339B1" w:rsidRDefault="009339B1" w:rsidP="009339B1">
            <w:pPr>
              <w:tabs>
                <w:tab w:val="left" w:pos="709"/>
              </w:tabs>
              <w:rPr>
                <w:rFonts w:asciiTheme="minorHAnsi" w:hAnsiTheme="minorHAnsi" w:cstheme="minorHAnsi"/>
                <w:bCs/>
                <w:sz w:val="22"/>
                <w:szCs w:val="22"/>
              </w:rPr>
            </w:pPr>
            <w:r w:rsidRPr="009339B1">
              <w:rPr>
                <w:rFonts w:asciiTheme="minorHAnsi" w:eastAsia="Calibri" w:hAnsiTheme="minorHAnsi" w:cstheme="minorHAnsi"/>
                <w:bCs/>
                <w:sz w:val="22"/>
                <w:szCs w:val="22"/>
                <w:lang w:eastAsia="en-US"/>
              </w:rPr>
              <w:t>To</w:t>
            </w:r>
            <w:r w:rsidR="00F55669">
              <w:rPr>
                <w:rFonts w:asciiTheme="minorHAnsi" w:eastAsia="Calibri" w:hAnsiTheme="minorHAnsi" w:cstheme="minorHAnsi"/>
                <w:bCs/>
                <w:sz w:val="22"/>
                <w:szCs w:val="22"/>
                <w:lang w:eastAsia="en-US"/>
              </w:rPr>
              <w:t xml:space="preserve"> feed into the Consent Programme risk register, to</w:t>
            </w:r>
            <w:r w:rsidRPr="009339B1">
              <w:rPr>
                <w:rFonts w:asciiTheme="minorHAnsi" w:eastAsia="Calibri" w:hAnsiTheme="minorHAnsi" w:cstheme="minorHAnsi"/>
                <w:bCs/>
                <w:sz w:val="22"/>
                <w:szCs w:val="22"/>
                <w:lang w:eastAsia="en-US"/>
              </w:rPr>
              <w:t xml:space="preserve"> ensure that effective risk </w:t>
            </w:r>
            <w:r w:rsidR="00F55669">
              <w:rPr>
                <w:rFonts w:asciiTheme="minorHAnsi" w:eastAsia="Calibri" w:hAnsiTheme="minorHAnsi" w:cstheme="minorHAnsi"/>
                <w:bCs/>
                <w:sz w:val="22"/>
                <w:szCs w:val="22"/>
                <w:lang w:eastAsia="en-US"/>
              </w:rPr>
              <w:t xml:space="preserve">management is </w:t>
            </w:r>
            <w:r w:rsidRPr="009339B1">
              <w:rPr>
                <w:rFonts w:asciiTheme="minorHAnsi" w:eastAsia="Calibri" w:hAnsiTheme="minorHAnsi" w:cstheme="minorHAnsi"/>
                <w:bCs/>
                <w:sz w:val="22"/>
                <w:szCs w:val="22"/>
                <w:lang w:eastAsia="en-US"/>
              </w:rPr>
              <w:t xml:space="preserve">undertaken and maintained for the whole programme of activity </w:t>
            </w:r>
            <w:r w:rsidR="00F55669">
              <w:rPr>
                <w:rFonts w:asciiTheme="minorHAnsi" w:eastAsia="Calibri" w:hAnsiTheme="minorHAnsi" w:cstheme="minorHAnsi"/>
                <w:bCs/>
                <w:sz w:val="22"/>
                <w:szCs w:val="22"/>
                <w:lang w:eastAsia="en-US"/>
              </w:rPr>
              <w:t>for the projects that fall within</w:t>
            </w:r>
            <w:r w:rsidR="00F55669" w:rsidRPr="009339B1">
              <w:rPr>
                <w:rFonts w:asciiTheme="minorHAnsi" w:eastAsia="Calibri" w:hAnsiTheme="minorHAnsi" w:cstheme="minorHAnsi"/>
                <w:bCs/>
                <w:sz w:val="22"/>
                <w:szCs w:val="22"/>
                <w:lang w:eastAsia="en-US"/>
              </w:rPr>
              <w:t xml:space="preserve"> </w:t>
            </w:r>
            <w:r w:rsidRPr="009339B1">
              <w:rPr>
                <w:rFonts w:asciiTheme="minorHAnsi" w:eastAsia="Calibri" w:hAnsiTheme="minorHAnsi" w:cstheme="minorHAnsi"/>
                <w:bCs/>
                <w:sz w:val="22"/>
                <w:szCs w:val="22"/>
                <w:lang w:eastAsia="en-US"/>
              </w:rPr>
              <w:t>the remit of the postholder.</w:t>
            </w:r>
          </w:p>
          <w:p w14:paraId="4ADC7798" w14:textId="6755D1C0" w:rsidR="009339B1" w:rsidRPr="009339B1" w:rsidRDefault="009339B1" w:rsidP="009339B1">
            <w:pPr>
              <w:tabs>
                <w:tab w:val="left" w:pos="709"/>
              </w:tabs>
              <w:rPr>
                <w:rFonts w:asciiTheme="minorHAnsi" w:hAnsiTheme="minorHAnsi" w:cstheme="minorHAnsi"/>
                <w:sz w:val="22"/>
                <w:szCs w:val="22"/>
              </w:rPr>
            </w:pPr>
          </w:p>
        </w:tc>
      </w:tr>
      <w:tr w:rsidR="00064EC4" w:rsidRPr="00EF38BC" w14:paraId="3126321C" w14:textId="77777777" w:rsidTr="1C5754A1">
        <w:tc>
          <w:tcPr>
            <w:tcW w:w="288" w:type="pct"/>
          </w:tcPr>
          <w:p w14:paraId="17142384" w14:textId="77777777" w:rsidR="00064EC4" w:rsidRPr="009339B1"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5B256E3" w14:textId="77777777" w:rsidR="00EB0493" w:rsidRPr="009339B1" w:rsidRDefault="00EB0493" w:rsidP="00EB0493">
            <w:pPr>
              <w:tabs>
                <w:tab w:val="left" w:pos="709"/>
              </w:tabs>
              <w:rPr>
                <w:rFonts w:asciiTheme="minorHAnsi" w:eastAsia="Calibri" w:hAnsiTheme="minorHAnsi" w:cstheme="minorHAnsi"/>
                <w:b/>
                <w:bCs/>
                <w:color w:val="000000" w:themeColor="text1"/>
                <w:sz w:val="22"/>
                <w:szCs w:val="22"/>
                <w:lang w:eastAsia="en-US"/>
              </w:rPr>
            </w:pPr>
            <w:r w:rsidRPr="009339B1">
              <w:rPr>
                <w:rFonts w:asciiTheme="minorHAnsi" w:eastAsia="Calibri" w:hAnsiTheme="minorHAnsi" w:cstheme="minorHAnsi"/>
                <w:b/>
                <w:bCs/>
                <w:color w:val="000000" w:themeColor="text1"/>
                <w:sz w:val="22"/>
                <w:szCs w:val="22"/>
                <w:lang w:eastAsia="en-US"/>
              </w:rPr>
              <w:t>Equality, Diversity, Inclusion and Belonging</w:t>
            </w:r>
          </w:p>
          <w:p w14:paraId="677C9327" w14:textId="55BC3003" w:rsidR="00064EC4" w:rsidRPr="009339B1" w:rsidRDefault="00EB0493" w:rsidP="00EB0493">
            <w:pPr>
              <w:jc w:val="both"/>
              <w:rPr>
                <w:rFonts w:asciiTheme="minorHAnsi" w:hAnsiTheme="minorHAnsi" w:cstheme="minorHAnsi"/>
                <w:sz w:val="22"/>
                <w:szCs w:val="22"/>
              </w:rPr>
            </w:pPr>
            <w:r w:rsidRPr="009339B1">
              <w:rPr>
                <w:rFonts w:asciiTheme="minorHAnsi" w:eastAsia="Calibri" w:hAnsiTheme="minorHAnsi" w:cstheme="minorHAnsi"/>
                <w:color w:val="000000" w:themeColor="text1"/>
                <w:sz w:val="22"/>
                <w:szCs w:val="22"/>
                <w:lang w:eastAsia="en-US"/>
              </w:rPr>
              <w:t>Demonstrate an awareness and understanding of equality, diversity and inclusion.</w:t>
            </w:r>
            <w:r w:rsidRPr="009339B1">
              <w:rPr>
                <w:rFonts w:asciiTheme="minorHAnsi" w:hAnsiTheme="minorHAnsi" w:cstheme="minorHAnsi"/>
                <w:sz w:val="22"/>
                <w:szCs w:val="22"/>
              </w:rPr>
              <w:t xml:space="preserve">  </w:t>
            </w:r>
          </w:p>
        </w:tc>
      </w:tr>
    </w:tbl>
    <w:p w14:paraId="7A32281B" w14:textId="77777777" w:rsidR="00947ACE" w:rsidRDefault="00947ACE" w:rsidP="002436FE">
      <w:pPr>
        <w:spacing w:after="120"/>
        <w:jc w:val="center"/>
        <w:rPr>
          <w:rFonts w:asciiTheme="minorHAnsi" w:hAnsiTheme="minorHAnsi" w:cstheme="minorHAnsi"/>
          <w:b/>
          <w:color w:val="003399"/>
          <w:sz w:val="36"/>
          <w:szCs w:val="36"/>
        </w:rPr>
      </w:pPr>
    </w:p>
    <w:p w14:paraId="416568BE" w14:textId="42E22F02" w:rsidR="00746CB6" w:rsidRDefault="00746CB6" w:rsidP="002436FE">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B37121" w:rsidRPr="003220BA" w14:paraId="3B809E65" w14:textId="77777777" w:rsidTr="009A0400">
        <w:trPr>
          <w:trHeight w:val="427"/>
          <w:jc w:val="center"/>
        </w:trPr>
        <w:tc>
          <w:tcPr>
            <w:tcW w:w="3954" w:type="dxa"/>
            <w:tcBorders>
              <w:top w:val="single" w:sz="4" w:space="0" w:color="auto"/>
              <w:left w:val="single" w:sz="6" w:space="0" w:color="auto"/>
              <w:bottom w:val="single" w:sz="4" w:space="0" w:color="auto"/>
            </w:tcBorders>
            <w:vAlign w:val="center"/>
          </w:tcPr>
          <w:p w14:paraId="14335CD0" w14:textId="1D16FE86" w:rsidR="00B37121" w:rsidRPr="00B37121" w:rsidRDefault="00B37121" w:rsidP="00B37121">
            <w:pPr>
              <w:spacing w:before="120"/>
              <w:rPr>
                <w:rFonts w:asciiTheme="minorHAnsi" w:hAnsiTheme="minorHAnsi" w:cstheme="minorHAnsi"/>
                <w:bCs/>
                <w:sz w:val="22"/>
                <w:szCs w:val="22"/>
              </w:rPr>
            </w:pPr>
            <w:r w:rsidRPr="00B37121">
              <w:rPr>
                <w:rFonts w:asciiTheme="minorHAnsi" w:hAnsiTheme="minorHAnsi" w:cstheme="minorHAnsi"/>
                <w:sz w:val="22"/>
                <w:szCs w:val="22"/>
              </w:rPr>
              <w:t>Educated to degree level or equivalent</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17C4679" w14:textId="36C77AC4" w:rsidR="00B37121" w:rsidRPr="00B37121" w:rsidRDefault="00B37121" w:rsidP="00B37121">
            <w:pPr>
              <w:spacing w:before="120"/>
              <w:rPr>
                <w:rFonts w:asciiTheme="minorHAnsi" w:hAnsiTheme="minorHAnsi" w:cstheme="minorHAnsi"/>
                <w:bCs/>
                <w:sz w:val="22"/>
                <w:szCs w:val="22"/>
              </w:rPr>
            </w:pP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67A83831" w14:textId="162F138E" w:rsidR="00B37121" w:rsidRPr="00B37121" w:rsidRDefault="00B37121" w:rsidP="00B37121">
            <w:pPr>
              <w:spacing w:before="120"/>
              <w:rPr>
                <w:rFonts w:asciiTheme="minorHAnsi" w:hAnsiTheme="minorHAnsi" w:cstheme="minorHAnsi"/>
                <w:bCs/>
                <w:sz w:val="22"/>
                <w:szCs w:val="22"/>
              </w:rPr>
            </w:pPr>
            <w:r w:rsidRPr="00B37121">
              <w:rPr>
                <w:rFonts w:asciiTheme="minorHAnsi" w:hAnsiTheme="minorHAnsi" w:cstheme="minorHAnsi"/>
                <w:bCs/>
                <w:sz w:val="22"/>
                <w:szCs w:val="22"/>
              </w:rPr>
              <w:t>Essential</w:t>
            </w:r>
          </w:p>
        </w:tc>
      </w:tr>
      <w:tr w:rsidR="001E051C" w:rsidRPr="003220BA" w14:paraId="71AF9299" w14:textId="77777777" w:rsidTr="009A0400">
        <w:trPr>
          <w:trHeight w:val="427"/>
          <w:jc w:val="center"/>
        </w:trPr>
        <w:tc>
          <w:tcPr>
            <w:tcW w:w="3954" w:type="dxa"/>
            <w:tcBorders>
              <w:top w:val="single" w:sz="4" w:space="0" w:color="auto"/>
              <w:left w:val="single" w:sz="6" w:space="0" w:color="auto"/>
              <w:bottom w:val="single" w:sz="4" w:space="0" w:color="auto"/>
            </w:tcBorders>
            <w:vAlign w:val="center"/>
          </w:tcPr>
          <w:p w14:paraId="0C7F8523" w14:textId="2BE91712" w:rsidR="001E051C" w:rsidRPr="00B37121" w:rsidRDefault="001E051C" w:rsidP="001E051C">
            <w:pPr>
              <w:spacing w:before="120"/>
              <w:rPr>
                <w:rFonts w:asciiTheme="minorHAnsi" w:hAnsiTheme="minorHAnsi" w:cstheme="minorHAnsi"/>
                <w:sz w:val="22"/>
                <w:szCs w:val="22"/>
              </w:rPr>
            </w:pPr>
            <w:r w:rsidRPr="00B37121">
              <w:rPr>
                <w:rFonts w:asciiTheme="minorHAnsi" w:hAnsiTheme="minorHAnsi" w:cstheme="minorHAnsi"/>
                <w:sz w:val="22"/>
                <w:szCs w:val="22"/>
              </w:rPr>
              <w:t>Holds a recognised Project Management qualification</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3234930" w14:textId="37DDE43C" w:rsidR="001E051C" w:rsidRPr="00B37121" w:rsidRDefault="001E051C" w:rsidP="001E051C">
            <w:pPr>
              <w:spacing w:before="120"/>
              <w:rPr>
                <w:rFonts w:asciiTheme="minorHAnsi" w:hAnsiTheme="minorHAnsi" w:cstheme="minorHAnsi"/>
                <w:bCs/>
                <w:sz w:val="22"/>
                <w:szCs w:val="22"/>
              </w:rPr>
            </w:pPr>
            <w:r w:rsidRPr="00B37121">
              <w:rPr>
                <w:rFonts w:asciiTheme="minorHAnsi" w:hAnsiTheme="minorHAnsi" w:cstheme="minorHAnsi"/>
                <w:sz w:val="22"/>
                <w:szCs w:val="22"/>
              </w:rPr>
              <w:t>e.g. Prince2</w:t>
            </w:r>
            <w:r>
              <w:rPr>
                <w:rFonts w:asciiTheme="minorHAnsi" w:hAnsiTheme="minorHAnsi" w:cstheme="minorHAnsi"/>
                <w:sz w:val="22"/>
                <w:szCs w:val="22"/>
              </w:rPr>
              <w:t xml:space="preserve"> or Agile</w:t>
            </w: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4BBB7620" w14:textId="4C7B8A8D" w:rsidR="001E051C" w:rsidRPr="00B37121" w:rsidRDefault="005B4423" w:rsidP="001E051C">
            <w:pPr>
              <w:spacing w:before="120"/>
              <w:rPr>
                <w:rFonts w:asciiTheme="minorHAnsi" w:hAnsiTheme="minorHAnsi" w:cstheme="minorHAnsi"/>
                <w:bCs/>
                <w:sz w:val="22"/>
                <w:szCs w:val="22"/>
              </w:rPr>
            </w:pPr>
            <w:r>
              <w:rPr>
                <w:rFonts w:asciiTheme="minorHAnsi" w:hAnsiTheme="minorHAnsi" w:cstheme="minorHAnsi"/>
                <w:bCs/>
                <w:sz w:val="22"/>
                <w:szCs w:val="22"/>
              </w:rPr>
              <w:t>Desirable</w:t>
            </w:r>
          </w:p>
        </w:tc>
      </w:tr>
      <w:tr w:rsidR="00B37121" w:rsidRPr="003220BA" w14:paraId="591AD2B4" w14:textId="77777777" w:rsidTr="009A0400">
        <w:trPr>
          <w:trHeight w:val="427"/>
          <w:jc w:val="center"/>
        </w:trPr>
        <w:tc>
          <w:tcPr>
            <w:tcW w:w="3954" w:type="dxa"/>
            <w:tcBorders>
              <w:top w:val="single" w:sz="4" w:space="0" w:color="auto"/>
              <w:left w:val="single" w:sz="6" w:space="0" w:color="auto"/>
              <w:bottom w:val="single" w:sz="4" w:space="0" w:color="auto"/>
            </w:tcBorders>
            <w:vAlign w:val="center"/>
          </w:tcPr>
          <w:p w14:paraId="19EB2480" w14:textId="0FAB93C9" w:rsidR="00B37121" w:rsidRPr="00B37121" w:rsidRDefault="001E051C" w:rsidP="00B37121">
            <w:pPr>
              <w:spacing w:before="120"/>
              <w:rPr>
                <w:rFonts w:asciiTheme="minorHAnsi" w:hAnsiTheme="minorHAnsi" w:cstheme="minorHAnsi"/>
                <w:bCs/>
                <w:sz w:val="22"/>
                <w:szCs w:val="22"/>
              </w:rPr>
            </w:pPr>
            <w:r>
              <w:rPr>
                <w:rFonts w:asciiTheme="minorHAnsi" w:hAnsiTheme="minorHAnsi" w:cstheme="minorHAnsi"/>
                <w:sz w:val="22"/>
                <w:szCs w:val="22"/>
              </w:rPr>
              <w:t>Holds, or working towards a Planning qualification or recognised professional qualification in the business areas</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6CE40CE7" w14:textId="4451337F" w:rsidR="00B37121" w:rsidRPr="00B37121" w:rsidRDefault="001E051C" w:rsidP="00B37121">
            <w:pPr>
              <w:spacing w:before="120"/>
              <w:rPr>
                <w:rFonts w:asciiTheme="minorHAnsi" w:hAnsiTheme="minorHAnsi" w:cstheme="minorHAnsi"/>
                <w:bCs/>
                <w:sz w:val="22"/>
                <w:szCs w:val="22"/>
              </w:rPr>
            </w:pPr>
            <w:r>
              <w:rPr>
                <w:rFonts w:asciiTheme="minorHAnsi" w:hAnsiTheme="minorHAnsi" w:cstheme="minorHAnsi"/>
                <w:sz w:val="22"/>
                <w:szCs w:val="22"/>
              </w:rPr>
              <w:t>Nationally recognised qualification in Planning Enforcement or Town Planner Eligible for MRTPI</w:t>
            </w: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03CFE1EC" w14:textId="7A316B2A" w:rsidR="00B37121" w:rsidRPr="00B37121" w:rsidRDefault="001E051C" w:rsidP="00B37121">
            <w:pPr>
              <w:spacing w:before="120"/>
              <w:rPr>
                <w:rFonts w:asciiTheme="minorHAnsi" w:hAnsiTheme="minorHAnsi" w:cstheme="minorHAnsi"/>
                <w:bCs/>
                <w:sz w:val="22"/>
                <w:szCs w:val="22"/>
              </w:rPr>
            </w:pPr>
            <w:r>
              <w:rPr>
                <w:rFonts w:asciiTheme="minorHAnsi" w:hAnsiTheme="minorHAnsi" w:cstheme="minorHAnsi"/>
                <w:bCs/>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21783D7">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21783D7">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9B7276" w:rsidRPr="00EF38BC" w14:paraId="2F59F6B7" w14:textId="77777777" w:rsidTr="021783D7">
        <w:tc>
          <w:tcPr>
            <w:tcW w:w="4112" w:type="dxa"/>
          </w:tcPr>
          <w:p w14:paraId="65548E33" w14:textId="66571B91" w:rsidR="009B7276" w:rsidRPr="009B7276" w:rsidRDefault="00B205D6" w:rsidP="009B7276">
            <w:pPr>
              <w:pStyle w:val="Footer"/>
              <w:tabs>
                <w:tab w:val="left" w:pos="720"/>
              </w:tabs>
              <w:spacing w:before="120"/>
              <w:rPr>
                <w:rFonts w:asciiTheme="minorHAnsi" w:hAnsiTheme="minorHAnsi" w:cstheme="minorHAnsi"/>
                <w:sz w:val="22"/>
                <w:szCs w:val="22"/>
                <w:u w:val="single"/>
              </w:rPr>
            </w:pPr>
            <w:r>
              <w:rPr>
                <w:rFonts w:asciiTheme="minorHAnsi" w:hAnsiTheme="minorHAnsi" w:cstheme="minorHAnsi"/>
                <w:sz w:val="22"/>
                <w:szCs w:val="22"/>
              </w:rPr>
              <w:t>Understanding of</w:t>
            </w:r>
            <w:r w:rsidR="009B7276" w:rsidRPr="009B7276">
              <w:rPr>
                <w:rFonts w:asciiTheme="minorHAnsi" w:hAnsiTheme="minorHAnsi" w:cstheme="minorHAnsi"/>
                <w:sz w:val="22"/>
                <w:szCs w:val="22"/>
              </w:rPr>
              <w:t xml:space="preserve"> project management</w:t>
            </w:r>
            <w:r>
              <w:rPr>
                <w:rFonts w:asciiTheme="minorHAnsi" w:hAnsiTheme="minorHAnsi" w:cstheme="minorHAnsi"/>
                <w:sz w:val="22"/>
                <w:szCs w:val="22"/>
              </w:rPr>
              <w:t xml:space="preserve"> best practice</w:t>
            </w:r>
            <w:r w:rsidR="009B7276" w:rsidRPr="009B7276">
              <w:rPr>
                <w:rFonts w:asciiTheme="minorHAnsi" w:hAnsiTheme="minorHAnsi" w:cstheme="minorHAnsi"/>
                <w:sz w:val="22"/>
                <w:szCs w:val="22"/>
              </w:rPr>
              <w:t>, either on a formal or informal basis</w:t>
            </w:r>
          </w:p>
          <w:p w14:paraId="703EFEB2" w14:textId="49C7932F"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77E01CFB" w14:textId="36C96DEE" w:rsidR="009B7276" w:rsidRPr="009B7276" w:rsidRDefault="00640A2A" w:rsidP="009B7276">
            <w:pPr>
              <w:spacing w:before="120"/>
              <w:rPr>
                <w:rFonts w:asciiTheme="minorHAnsi" w:hAnsiTheme="minorHAnsi" w:cstheme="minorHAnsi"/>
                <w:sz w:val="22"/>
                <w:szCs w:val="22"/>
              </w:rPr>
            </w:pPr>
            <w:r w:rsidRPr="00D71454">
              <w:rPr>
                <w:rFonts w:asciiTheme="minorHAnsi" w:hAnsiTheme="minorHAnsi" w:cstheme="minorHAnsi"/>
                <w:sz w:val="22"/>
                <w:szCs w:val="22"/>
              </w:rPr>
              <w:t xml:space="preserve">Knowledge of project management tools and how to utilise them to </w:t>
            </w:r>
            <w:r>
              <w:rPr>
                <w:rFonts w:asciiTheme="minorHAnsi" w:hAnsiTheme="minorHAnsi" w:cstheme="minorHAnsi"/>
                <w:sz w:val="22"/>
                <w:szCs w:val="22"/>
              </w:rPr>
              <w:t>achieve strategic aims and</w:t>
            </w:r>
            <w:r w:rsidRPr="00D71454">
              <w:rPr>
                <w:rFonts w:asciiTheme="minorHAnsi" w:hAnsiTheme="minorHAnsi" w:cstheme="minorHAnsi"/>
                <w:sz w:val="22"/>
                <w:szCs w:val="22"/>
              </w:rPr>
              <w:t xml:space="preserve"> required outcomes</w:t>
            </w:r>
            <w:r>
              <w:rPr>
                <w:rFonts w:asciiTheme="minorHAnsi" w:hAnsiTheme="minorHAnsi" w:cstheme="minorHAnsi"/>
                <w:sz w:val="22"/>
                <w:szCs w:val="22"/>
              </w:rPr>
              <w:t xml:space="preserve"> in a multidisciplinary context</w:t>
            </w:r>
            <w:r w:rsidRPr="00D71454">
              <w:rPr>
                <w:rFonts w:asciiTheme="minorHAnsi" w:hAnsiTheme="minorHAnsi" w:cstheme="minorHAnsi"/>
                <w:sz w:val="22"/>
                <w:szCs w:val="22"/>
              </w:rPr>
              <w:t xml:space="preserve">. </w:t>
            </w:r>
          </w:p>
          <w:p w14:paraId="3BBDEEE5" w14:textId="3A8FE974"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0082A754" w14:textId="6BC4BCF2"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07EC10BB" w14:textId="77777777" w:rsidTr="021783D7">
        <w:tc>
          <w:tcPr>
            <w:tcW w:w="4112" w:type="dxa"/>
          </w:tcPr>
          <w:p w14:paraId="142D803C" w14:textId="23A98EA3" w:rsidR="009B7276" w:rsidRPr="009B7276" w:rsidRDefault="00B205D6" w:rsidP="009B7276">
            <w:pPr>
              <w:pStyle w:val="Footer"/>
              <w:tabs>
                <w:tab w:val="left" w:pos="720"/>
              </w:tabs>
              <w:rPr>
                <w:rFonts w:asciiTheme="minorHAnsi" w:hAnsiTheme="minorHAnsi" w:cstheme="minorHAnsi"/>
                <w:sz w:val="22"/>
                <w:szCs w:val="22"/>
                <w:lang w:val="en-GB"/>
              </w:rPr>
            </w:pPr>
            <w:r>
              <w:rPr>
                <w:rFonts w:asciiTheme="minorHAnsi" w:hAnsiTheme="minorHAnsi" w:cstheme="minorHAnsi"/>
                <w:sz w:val="22"/>
                <w:szCs w:val="22"/>
              </w:rPr>
              <w:t>U</w:t>
            </w:r>
            <w:r w:rsidR="009B7276" w:rsidRPr="009B7276">
              <w:rPr>
                <w:rFonts w:asciiTheme="minorHAnsi" w:hAnsiTheme="minorHAnsi" w:cstheme="minorHAnsi"/>
                <w:sz w:val="22"/>
                <w:szCs w:val="22"/>
              </w:rPr>
              <w:t xml:space="preserve">nderstanding of </w:t>
            </w:r>
            <w:r>
              <w:rPr>
                <w:rFonts w:asciiTheme="minorHAnsi" w:hAnsiTheme="minorHAnsi" w:cstheme="minorHAnsi"/>
                <w:sz w:val="22"/>
                <w:szCs w:val="22"/>
                <w:lang w:val="en-GB"/>
              </w:rPr>
              <w:t>NSIPs and TWAOs</w:t>
            </w:r>
          </w:p>
          <w:p w14:paraId="01A46621" w14:textId="21E69D38"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1AEEBBBF" w14:textId="1CECB85C" w:rsidR="009B7276" w:rsidRPr="009B7276" w:rsidRDefault="00B205D6" w:rsidP="009B7276">
            <w:pPr>
              <w:tabs>
                <w:tab w:val="right" w:leader="dot" w:pos="8080"/>
              </w:tabs>
              <w:spacing w:before="120"/>
              <w:rPr>
                <w:rFonts w:asciiTheme="minorHAnsi" w:hAnsiTheme="minorHAnsi" w:cstheme="minorHAnsi"/>
                <w:sz w:val="22"/>
                <w:szCs w:val="22"/>
              </w:rPr>
            </w:pPr>
            <w:r w:rsidRPr="00D71454">
              <w:rPr>
                <w:rFonts w:asciiTheme="minorHAnsi" w:hAnsiTheme="minorHAnsi" w:cstheme="minorHAnsi"/>
                <w:sz w:val="22"/>
                <w:szCs w:val="22"/>
              </w:rPr>
              <w:t>Understanding of NSIPs and TWAOs processes and key</w:t>
            </w:r>
            <w:r>
              <w:rPr>
                <w:rFonts w:asciiTheme="minorHAnsi" w:hAnsiTheme="minorHAnsi" w:cstheme="minorHAnsi"/>
                <w:sz w:val="22"/>
                <w:szCs w:val="22"/>
              </w:rPr>
              <w:t xml:space="preserve"> planning</w:t>
            </w:r>
            <w:r w:rsidRPr="00D71454">
              <w:rPr>
                <w:rFonts w:asciiTheme="minorHAnsi" w:hAnsiTheme="minorHAnsi" w:cstheme="minorHAnsi"/>
                <w:sz w:val="22"/>
                <w:szCs w:val="22"/>
              </w:rPr>
              <w:t xml:space="preserve"> legislation. </w:t>
            </w:r>
          </w:p>
        </w:tc>
        <w:tc>
          <w:tcPr>
            <w:tcW w:w="1842" w:type="dxa"/>
          </w:tcPr>
          <w:p w14:paraId="53A54F9D" w14:textId="1CF8F3C1"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47A37009" w14:textId="77777777" w:rsidTr="021783D7">
        <w:tc>
          <w:tcPr>
            <w:tcW w:w="4112" w:type="dxa"/>
          </w:tcPr>
          <w:p w14:paraId="4F47859F" w14:textId="09DAF4E9" w:rsidR="009B7276" w:rsidRPr="009B7276" w:rsidRDefault="00640A2A" w:rsidP="009B7276">
            <w:pPr>
              <w:tabs>
                <w:tab w:val="right" w:leader="dot" w:pos="8080"/>
              </w:tabs>
              <w:rPr>
                <w:rFonts w:asciiTheme="minorHAnsi" w:hAnsiTheme="minorHAnsi" w:cstheme="minorHAnsi"/>
                <w:sz w:val="22"/>
                <w:szCs w:val="22"/>
              </w:rPr>
            </w:pPr>
            <w:r>
              <w:rPr>
                <w:rFonts w:asciiTheme="minorHAnsi" w:hAnsiTheme="minorHAnsi" w:cstheme="minorHAnsi"/>
                <w:sz w:val="22"/>
                <w:szCs w:val="22"/>
              </w:rPr>
              <w:t xml:space="preserve"> U</w:t>
            </w:r>
            <w:r w:rsidR="009B7276" w:rsidRPr="009B7276">
              <w:rPr>
                <w:rFonts w:asciiTheme="minorHAnsi" w:hAnsiTheme="minorHAnsi" w:cstheme="minorHAnsi"/>
                <w:sz w:val="22"/>
                <w:szCs w:val="22"/>
              </w:rPr>
              <w:t>nderstanding of land use and transport planning issues</w:t>
            </w:r>
          </w:p>
          <w:p w14:paraId="148D6864" w14:textId="0C2C6905"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05DDF3D1" w14:textId="65A1BE4D" w:rsidR="009B7276" w:rsidRPr="009B7276" w:rsidRDefault="00640A2A" w:rsidP="009B7276">
            <w:pPr>
              <w:tabs>
                <w:tab w:val="right" w:leader="dot" w:pos="8080"/>
              </w:tabs>
              <w:rPr>
                <w:rFonts w:asciiTheme="minorHAnsi" w:hAnsiTheme="minorHAnsi" w:cstheme="minorHAnsi"/>
                <w:sz w:val="22"/>
                <w:szCs w:val="22"/>
              </w:rPr>
            </w:pPr>
            <w:r>
              <w:rPr>
                <w:rFonts w:asciiTheme="minorHAnsi" w:hAnsiTheme="minorHAnsi" w:cstheme="minorHAnsi"/>
                <w:sz w:val="22"/>
                <w:szCs w:val="22"/>
              </w:rPr>
              <w:t>U</w:t>
            </w:r>
            <w:r w:rsidR="009B7276" w:rsidRPr="009B7276">
              <w:rPr>
                <w:rFonts w:asciiTheme="minorHAnsi" w:hAnsiTheme="minorHAnsi" w:cstheme="minorHAnsi"/>
                <w:sz w:val="22"/>
                <w:szCs w:val="22"/>
              </w:rPr>
              <w:t xml:space="preserve">nderstanding of land use and transport planning issues; including </w:t>
            </w:r>
            <w:r>
              <w:rPr>
                <w:rFonts w:asciiTheme="minorHAnsi" w:hAnsiTheme="minorHAnsi" w:cstheme="minorHAnsi"/>
                <w:sz w:val="22"/>
                <w:szCs w:val="22"/>
              </w:rPr>
              <w:t>knowledge</w:t>
            </w:r>
            <w:r w:rsidR="009B7276" w:rsidRPr="009B7276">
              <w:rPr>
                <w:rFonts w:asciiTheme="minorHAnsi" w:hAnsiTheme="minorHAnsi" w:cstheme="minorHAnsi"/>
                <w:sz w:val="22"/>
                <w:szCs w:val="22"/>
              </w:rPr>
              <w:t xml:space="preserve"> of legislation and practices in land use and transport planning and experience of </w:t>
            </w:r>
            <w:r w:rsidR="009B7276" w:rsidRPr="009B7276">
              <w:rPr>
                <w:rFonts w:asciiTheme="minorHAnsi" w:hAnsiTheme="minorHAnsi" w:cstheme="minorHAnsi"/>
                <w:sz w:val="22"/>
                <w:szCs w:val="22"/>
              </w:rPr>
              <w:lastRenderedPageBreak/>
              <w:t>working on major developments and infrastructure projects.</w:t>
            </w:r>
          </w:p>
          <w:p w14:paraId="0FEA92EE" w14:textId="4E5BD5FA"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35137CB1" w14:textId="2EDF3E3E"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lastRenderedPageBreak/>
              <w:t>Desirable</w:t>
            </w:r>
          </w:p>
        </w:tc>
      </w:tr>
      <w:tr w:rsidR="009B7276" w:rsidRPr="00EF38BC" w14:paraId="312C3F88" w14:textId="77777777" w:rsidTr="021783D7">
        <w:tc>
          <w:tcPr>
            <w:tcW w:w="4112" w:type="dxa"/>
          </w:tcPr>
          <w:p w14:paraId="1301A10E" w14:textId="24D8EF15"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b/>
                <w:sz w:val="22"/>
                <w:szCs w:val="22"/>
              </w:rPr>
              <w:t>Skills</w:t>
            </w:r>
          </w:p>
        </w:tc>
        <w:tc>
          <w:tcPr>
            <w:tcW w:w="4247" w:type="dxa"/>
          </w:tcPr>
          <w:p w14:paraId="408C466A" w14:textId="67D7B8AA"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6076306A" w14:textId="02BB1D77" w:rsidR="009B7276" w:rsidRPr="009B7276" w:rsidRDefault="009B7276" w:rsidP="009B7276">
            <w:pPr>
              <w:tabs>
                <w:tab w:val="right" w:leader="dot" w:pos="8080"/>
              </w:tabs>
              <w:spacing w:before="120"/>
              <w:rPr>
                <w:rFonts w:asciiTheme="minorHAnsi" w:hAnsiTheme="minorHAnsi" w:cstheme="minorHAnsi"/>
                <w:sz w:val="22"/>
                <w:szCs w:val="22"/>
              </w:rPr>
            </w:pPr>
          </w:p>
        </w:tc>
      </w:tr>
      <w:tr w:rsidR="009B7276" w:rsidRPr="00EF38BC" w14:paraId="38104A4D" w14:textId="77777777" w:rsidTr="021783D7">
        <w:tc>
          <w:tcPr>
            <w:tcW w:w="4112" w:type="dxa"/>
          </w:tcPr>
          <w:p w14:paraId="6796C891" w14:textId="14E6511D"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Ability to analyse and develop innovative, creative and effective solutions to problems</w:t>
            </w:r>
          </w:p>
        </w:tc>
        <w:tc>
          <w:tcPr>
            <w:tcW w:w="4247" w:type="dxa"/>
          </w:tcPr>
          <w:p w14:paraId="62C29063" w14:textId="77777777"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Ability to identify project pressures and key issues in order to devise strategic solutions to resolve those pressures.</w:t>
            </w:r>
          </w:p>
          <w:p w14:paraId="1E994642" w14:textId="3F18682A"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5D2A1169" w14:textId="77777777"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p w14:paraId="792914CF" w14:textId="2CE9E6AA" w:rsidR="009B7276" w:rsidRPr="009B7276" w:rsidRDefault="009B7276" w:rsidP="009B7276">
            <w:pPr>
              <w:tabs>
                <w:tab w:val="right" w:leader="dot" w:pos="8080"/>
              </w:tabs>
              <w:spacing w:before="120"/>
              <w:rPr>
                <w:rFonts w:asciiTheme="minorHAnsi" w:hAnsiTheme="minorHAnsi" w:cstheme="minorHAnsi"/>
                <w:sz w:val="22"/>
                <w:szCs w:val="22"/>
              </w:rPr>
            </w:pPr>
          </w:p>
        </w:tc>
      </w:tr>
      <w:tr w:rsidR="009B7276" w:rsidRPr="00EF38BC" w14:paraId="505B4400" w14:textId="77777777" w:rsidTr="021783D7">
        <w:tc>
          <w:tcPr>
            <w:tcW w:w="4112" w:type="dxa"/>
          </w:tcPr>
          <w:p w14:paraId="5BEFBB97" w14:textId="77777777" w:rsidR="009B7276" w:rsidRPr="009B7276" w:rsidRDefault="009B7276" w:rsidP="009B7276">
            <w:pPr>
              <w:rPr>
                <w:rFonts w:asciiTheme="minorHAnsi" w:hAnsiTheme="minorHAnsi" w:cstheme="minorHAnsi"/>
                <w:sz w:val="22"/>
                <w:szCs w:val="22"/>
              </w:rPr>
            </w:pPr>
            <w:r w:rsidRPr="009B7276">
              <w:rPr>
                <w:rFonts w:asciiTheme="minorHAnsi" w:hAnsiTheme="minorHAnsi" w:cstheme="minorHAnsi"/>
                <w:sz w:val="22"/>
                <w:szCs w:val="22"/>
              </w:rPr>
              <w:t>Excellent interpersonal, listening and communication skills, including negotiating, influencing and challenging</w:t>
            </w:r>
          </w:p>
          <w:p w14:paraId="0B15D062" w14:textId="19EEDC62"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16FC79E2" w14:textId="44A233EC"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Ability to work constructively with public and private sector organisations, partners and the public, including the Combined Authority and City / District Councils. Good written, oral communication and interpersonal skills to ensure communication with all partners is clear and timely</w:t>
            </w:r>
            <w:r w:rsidR="00640A2A">
              <w:rPr>
                <w:rFonts w:asciiTheme="minorHAnsi" w:hAnsiTheme="minorHAnsi" w:cstheme="minorHAnsi"/>
                <w:sz w:val="22"/>
                <w:szCs w:val="22"/>
              </w:rPr>
              <w:t>, and that Council requirements are met</w:t>
            </w:r>
            <w:r w:rsidRPr="009B7276">
              <w:rPr>
                <w:rFonts w:asciiTheme="minorHAnsi" w:hAnsiTheme="minorHAnsi" w:cstheme="minorHAnsi"/>
                <w:sz w:val="22"/>
                <w:szCs w:val="22"/>
              </w:rPr>
              <w:t>.</w:t>
            </w:r>
          </w:p>
          <w:p w14:paraId="5EE7F6E6" w14:textId="460D63C2" w:rsidR="009B7276" w:rsidRPr="009B7276" w:rsidRDefault="009B7276" w:rsidP="009B7276">
            <w:pPr>
              <w:pStyle w:val="NoSpacing"/>
              <w:rPr>
                <w:rFonts w:asciiTheme="minorHAnsi" w:hAnsiTheme="minorHAnsi" w:cstheme="minorHAnsi"/>
                <w:sz w:val="22"/>
                <w:szCs w:val="22"/>
              </w:rPr>
            </w:pPr>
          </w:p>
        </w:tc>
        <w:tc>
          <w:tcPr>
            <w:tcW w:w="1842" w:type="dxa"/>
          </w:tcPr>
          <w:p w14:paraId="03F7B159" w14:textId="6EDC8766"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3BB3B0D2" w14:textId="77777777" w:rsidTr="021783D7">
        <w:tc>
          <w:tcPr>
            <w:tcW w:w="4112" w:type="dxa"/>
          </w:tcPr>
          <w:p w14:paraId="1D434C04" w14:textId="77777777" w:rsidR="009B7276" w:rsidRPr="009B7276" w:rsidRDefault="009B7276" w:rsidP="009B7276">
            <w:pPr>
              <w:rPr>
                <w:rFonts w:asciiTheme="minorHAnsi" w:hAnsiTheme="minorHAnsi" w:cstheme="minorHAnsi"/>
                <w:sz w:val="22"/>
                <w:szCs w:val="22"/>
              </w:rPr>
            </w:pPr>
            <w:r w:rsidRPr="009B7276">
              <w:rPr>
                <w:rFonts w:asciiTheme="minorHAnsi" w:hAnsiTheme="minorHAnsi" w:cstheme="minorHAnsi"/>
                <w:sz w:val="22"/>
                <w:szCs w:val="22"/>
              </w:rPr>
              <w:t>Ability to translate, implement and disseminate information</w:t>
            </w:r>
          </w:p>
          <w:p w14:paraId="098E02E6" w14:textId="6E09B229"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39C807F3" w14:textId="0AA4C3AE"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Able to write in different styles to suit the audience (</w:t>
            </w:r>
            <w:r w:rsidR="00640A2A">
              <w:rPr>
                <w:rFonts w:asciiTheme="minorHAnsi" w:hAnsiTheme="minorHAnsi" w:cstheme="minorHAnsi"/>
                <w:sz w:val="22"/>
                <w:szCs w:val="22"/>
              </w:rPr>
              <w:t>e.g.</w:t>
            </w:r>
            <w:r w:rsidRPr="009B7276">
              <w:rPr>
                <w:rFonts w:asciiTheme="minorHAnsi" w:hAnsiTheme="minorHAnsi" w:cstheme="minorHAnsi"/>
                <w:sz w:val="22"/>
                <w:szCs w:val="22"/>
              </w:rPr>
              <w:t xml:space="preserve"> report writing, communications </w:t>
            </w:r>
            <w:r w:rsidR="00640A2A">
              <w:rPr>
                <w:rFonts w:asciiTheme="minorHAnsi" w:hAnsiTheme="minorHAnsi" w:cstheme="minorHAnsi"/>
                <w:sz w:val="22"/>
                <w:szCs w:val="22"/>
              </w:rPr>
              <w:t xml:space="preserve">plans and presentations </w:t>
            </w:r>
            <w:r w:rsidRPr="009B7276">
              <w:rPr>
                <w:rFonts w:asciiTheme="minorHAnsi" w:hAnsiTheme="minorHAnsi" w:cstheme="minorHAnsi"/>
                <w:sz w:val="22"/>
                <w:szCs w:val="22"/>
              </w:rPr>
              <w:t>etc.).</w:t>
            </w:r>
          </w:p>
          <w:p w14:paraId="2811F7C4" w14:textId="12D5535D"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545AD53F" w14:textId="49E5CE97"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2F176C83" w14:textId="77777777" w:rsidTr="021783D7">
        <w:tc>
          <w:tcPr>
            <w:tcW w:w="4112" w:type="dxa"/>
          </w:tcPr>
          <w:p w14:paraId="1033647B" w14:textId="77777777"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Ability to prioritise, manage own workload, be flexible, work under pressure and to deadlines</w:t>
            </w:r>
          </w:p>
          <w:p w14:paraId="77934772" w14:textId="2B750D25"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1EA26C32" w14:textId="77777777"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Managing work between services and across services.</w:t>
            </w:r>
          </w:p>
          <w:p w14:paraId="6828D47A" w14:textId="4C6833C5"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016C341A" w14:textId="581D85C4"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1315EEBC" w14:textId="77777777" w:rsidTr="021783D7">
        <w:tc>
          <w:tcPr>
            <w:tcW w:w="4112" w:type="dxa"/>
          </w:tcPr>
          <w:p w14:paraId="5506C611" w14:textId="7FA1949A"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 xml:space="preserve">Proactive approach to change management </w:t>
            </w:r>
          </w:p>
        </w:tc>
        <w:tc>
          <w:tcPr>
            <w:tcW w:w="4247" w:type="dxa"/>
          </w:tcPr>
          <w:p w14:paraId="74CEE76E" w14:textId="6DF39D76"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 xml:space="preserve">Implementing changes across and within services in Place and </w:t>
            </w:r>
            <w:r w:rsidR="009912A1">
              <w:rPr>
                <w:rFonts w:asciiTheme="minorHAnsi" w:hAnsiTheme="minorHAnsi" w:cstheme="minorHAnsi"/>
                <w:sz w:val="22"/>
                <w:szCs w:val="22"/>
              </w:rPr>
              <w:t>Sustainability</w:t>
            </w:r>
            <w:r w:rsidRPr="009B7276">
              <w:rPr>
                <w:rFonts w:asciiTheme="minorHAnsi" w:hAnsiTheme="minorHAnsi" w:cstheme="minorHAnsi"/>
                <w:sz w:val="22"/>
                <w:szCs w:val="22"/>
              </w:rPr>
              <w:t>.</w:t>
            </w:r>
          </w:p>
          <w:p w14:paraId="7FE94CAB" w14:textId="72B4DB8C" w:rsidR="009B7276" w:rsidRPr="009B7276" w:rsidRDefault="009B7276" w:rsidP="009B7276">
            <w:pPr>
              <w:tabs>
                <w:tab w:val="right" w:leader="dot" w:pos="8080"/>
              </w:tabs>
              <w:rPr>
                <w:rFonts w:asciiTheme="minorHAnsi" w:hAnsiTheme="minorHAnsi" w:cstheme="minorHAnsi"/>
                <w:sz w:val="22"/>
                <w:szCs w:val="22"/>
              </w:rPr>
            </w:pPr>
          </w:p>
        </w:tc>
        <w:tc>
          <w:tcPr>
            <w:tcW w:w="1842" w:type="dxa"/>
          </w:tcPr>
          <w:p w14:paraId="342F3BCD" w14:textId="4091612B"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675B4DA8" w14:textId="77777777" w:rsidTr="021783D7">
        <w:tc>
          <w:tcPr>
            <w:tcW w:w="4112" w:type="dxa"/>
          </w:tcPr>
          <w:p w14:paraId="32D470AC" w14:textId="77777777" w:rsidR="009B7276" w:rsidRPr="009B7276" w:rsidRDefault="009B7276" w:rsidP="009B7276">
            <w:pPr>
              <w:rPr>
                <w:rFonts w:asciiTheme="minorHAnsi" w:hAnsiTheme="minorHAnsi" w:cstheme="minorHAnsi"/>
                <w:sz w:val="22"/>
                <w:szCs w:val="22"/>
              </w:rPr>
            </w:pPr>
            <w:r w:rsidRPr="009B7276">
              <w:rPr>
                <w:rFonts w:asciiTheme="minorHAnsi" w:hAnsiTheme="minorHAnsi" w:cstheme="minorHAnsi"/>
                <w:sz w:val="22"/>
                <w:szCs w:val="22"/>
              </w:rPr>
              <w:t>Group facilitation skills e.g. chairing meetings</w:t>
            </w:r>
          </w:p>
          <w:p w14:paraId="43011B45" w14:textId="387D1950"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1AF33DBE" w14:textId="77777777"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Ability to lead and contribute at key meetings.</w:t>
            </w:r>
          </w:p>
          <w:p w14:paraId="1C8002E8" w14:textId="6123C03B"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75FC33C7" w14:textId="009471E7"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9B7276" w:rsidRPr="00EF38BC" w14:paraId="1EB00D53" w14:textId="77777777" w:rsidTr="021783D7">
        <w:tc>
          <w:tcPr>
            <w:tcW w:w="4112" w:type="dxa"/>
          </w:tcPr>
          <w:p w14:paraId="59E25028" w14:textId="77777777" w:rsidR="009B7276" w:rsidRPr="009B7276" w:rsidRDefault="009B7276" w:rsidP="009B7276">
            <w:pPr>
              <w:rPr>
                <w:rFonts w:asciiTheme="minorHAnsi" w:hAnsiTheme="minorHAnsi" w:cstheme="minorHAnsi"/>
                <w:sz w:val="22"/>
                <w:szCs w:val="22"/>
              </w:rPr>
            </w:pPr>
            <w:r w:rsidRPr="009B7276">
              <w:rPr>
                <w:rFonts w:asciiTheme="minorHAnsi" w:hAnsiTheme="minorHAnsi" w:cstheme="minorHAnsi"/>
                <w:sz w:val="22"/>
                <w:szCs w:val="22"/>
              </w:rPr>
              <w:t>Planning and organisational skills to demonstrate a risk management approach</w:t>
            </w:r>
          </w:p>
          <w:p w14:paraId="7128D6E9" w14:textId="0007AAA3" w:rsidR="009B7276" w:rsidRPr="009B7276" w:rsidRDefault="009B7276" w:rsidP="009B7276">
            <w:pPr>
              <w:tabs>
                <w:tab w:val="right" w:leader="dot" w:pos="8080"/>
              </w:tabs>
              <w:spacing w:before="120"/>
              <w:rPr>
                <w:rFonts w:asciiTheme="minorHAnsi" w:hAnsiTheme="minorHAnsi" w:cstheme="minorHAnsi"/>
                <w:sz w:val="22"/>
                <w:szCs w:val="22"/>
              </w:rPr>
            </w:pPr>
          </w:p>
        </w:tc>
        <w:tc>
          <w:tcPr>
            <w:tcW w:w="4247" w:type="dxa"/>
          </w:tcPr>
          <w:p w14:paraId="5A29F2EF" w14:textId="77777777" w:rsidR="009B7276" w:rsidRPr="009B7276" w:rsidRDefault="009B7276" w:rsidP="009B7276">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The ability to plan and implement risk management techniques on a programme wide basis, employing relevant project management IT applications where appropriate.</w:t>
            </w:r>
          </w:p>
          <w:p w14:paraId="46C99909" w14:textId="33929384"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3F00D9CB" w14:textId="1659AF6A"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Desirable</w:t>
            </w:r>
          </w:p>
        </w:tc>
      </w:tr>
      <w:tr w:rsidR="009B7276" w:rsidRPr="00EF38BC" w14:paraId="0651DC49" w14:textId="77777777" w:rsidTr="021783D7">
        <w:tc>
          <w:tcPr>
            <w:tcW w:w="4112" w:type="dxa"/>
          </w:tcPr>
          <w:p w14:paraId="34BF0351" w14:textId="09AB4144"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b/>
                <w:sz w:val="22"/>
                <w:szCs w:val="22"/>
              </w:rPr>
              <w:t>Experience</w:t>
            </w:r>
          </w:p>
        </w:tc>
        <w:tc>
          <w:tcPr>
            <w:tcW w:w="4247" w:type="dxa"/>
          </w:tcPr>
          <w:p w14:paraId="24B26DD0" w14:textId="08202986" w:rsidR="009B7276" w:rsidRPr="009B7276" w:rsidRDefault="009B7276" w:rsidP="009B7276">
            <w:pPr>
              <w:tabs>
                <w:tab w:val="right" w:leader="dot" w:pos="8080"/>
              </w:tabs>
              <w:spacing w:before="120"/>
              <w:rPr>
                <w:rFonts w:asciiTheme="minorHAnsi" w:hAnsiTheme="minorHAnsi" w:cstheme="minorHAnsi"/>
                <w:sz w:val="22"/>
                <w:szCs w:val="22"/>
              </w:rPr>
            </w:pPr>
          </w:p>
        </w:tc>
        <w:tc>
          <w:tcPr>
            <w:tcW w:w="1842" w:type="dxa"/>
          </w:tcPr>
          <w:p w14:paraId="55BB1CEF" w14:textId="4129DF05" w:rsidR="009B7276" w:rsidRPr="009B7276" w:rsidRDefault="009B7276" w:rsidP="009B7276">
            <w:pPr>
              <w:tabs>
                <w:tab w:val="right" w:leader="dot" w:pos="8080"/>
              </w:tabs>
              <w:spacing w:before="120"/>
              <w:rPr>
                <w:rFonts w:asciiTheme="minorHAnsi" w:hAnsiTheme="minorHAnsi" w:cstheme="minorHAnsi"/>
                <w:sz w:val="22"/>
                <w:szCs w:val="22"/>
              </w:rPr>
            </w:pPr>
          </w:p>
        </w:tc>
      </w:tr>
      <w:tr w:rsidR="009B7276" w:rsidRPr="00EF38BC" w14:paraId="74E5A458" w14:textId="77777777" w:rsidTr="021783D7">
        <w:tc>
          <w:tcPr>
            <w:tcW w:w="4112" w:type="dxa"/>
          </w:tcPr>
          <w:p w14:paraId="4948E155" w14:textId="0B446657"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Project</w:t>
            </w:r>
            <w:r w:rsidR="00B205D6">
              <w:rPr>
                <w:rFonts w:asciiTheme="minorHAnsi" w:hAnsiTheme="minorHAnsi" w:cstheme="minorHAnsi"/>
                <w:sz w:val="22"/>
                <w:szCs w:val="22"/>
              </w:rPr>
              <w:t xml:space="preserve"> Management</w:t>
            </w:r>
          </w:p>
        </w:tc>
        <w:tc>
          <w:tcPr>
            <w:tcW w:w="4247" w:type="dxa"/>
          </w:tcPr>
          <w:p w14:paraId="36C3DE3C" w14:textId="5A16D4AC"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Experience of project management, reporting and delivery.  Extensive experience of leading and managing natural and historic environment</w:t>
            </w:r>
            <w:r w:rsidR="00B205D6">
              <w:rPr>
                <w:rFonts w:asciiTheme="minorHAnsi" w:hAnsiTheme="minorHAnsi" w:cstheme="minorHAnsi"/>
                <w:sz w:val="22"/>
                <w:szCs w:val="22"/>
              </w:rPr>
              <w:t>, or transport related</w:t>
            </w:r>
            <w:r w:rsidRPr="009B7276">
              <w:rPr>
                <w:rFonts w:asciiTheme="minorHAnsi" w:hAnsiTheme="minorHAnsi" w:cstheme="minorHAnsi"/>
                <w:sz w:val="22"/>
                <w:szCs w:val="22"/>
              </w:rPr>
              <w:t xml:space="preserve"> projects</w:t>
            </w:r>
          </w:p>
        </w:tc>
        <w:tc>
          <w:tcPr>
            <w:tcW w:w="1842" w:type="dxa"/>
          </w:tcPr>
          <w:p w14:paraId="0BF94556" w14:textId="039EBBFE" w:rsidR="009B7276" w:rsidRPr="009B7276" w:rsidRDefault="009B7276" w:rsidP="009B7276">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2110FD" w:rsidRPr="00EF38BC" w14:paraId="3CEBA3BC" w14:textId="77777777" w:rsidTr="021783D7">
        <w:tc>
          <w:tcPr>
            <w:tcW w:w="4112" w:type="dxa"/>
          </w:tcPr>
          <w:p w14:paraId="00E7C90A" w14:textId="3B28C07E"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Leadership</w:t>
            </w:r>
          </w:p>
        </w:tc>
        <w:tc>
          <w:tcPr>
            <w:tcW w:w="4247" w:type="dxa"/>
          </w:tcPr>
          <w:p w14:paraId="571844D8" w14:textId="38E9A5BF"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Experience of</w:t>
            </w:r>
            <w:r w:rsidR="00B205D6">
              <w:rPr>
                <w:rFonts w:ascii="Calibri" w:hAnsi="Calibri" w:cs="Calibri"/>
                <w:sz w:val="22"/>
                <w:szCs w:val="22"/>
              </w:rPr>
              <w:t xml:space="preserve"> coordinating </w:t>
            </w:r>
            <w:r w:rsidRPr="002110FD">
              <w:rPr>
                <w:rFonts w:ascii="Calibri" w:hAnsi="Calibri" w:cs="Calibri"/>
                <w:sz w:val="22"/>
                <w:szCs w:val="22"/>
              </w:rPr>
              <w:t>and developing teams of specialists and consultants to deliver services in a local authority environment.</w:t>
            </w:r>
          </w:p>
        </w:tc>
        <w:tc>
          <w:tcPr>
            <w:tcW w:w="1842" w:type="dxa"/>
          </w:tcPr>
          <w:p w14:paraId="591605DC" w14:textId="7688735D" w:rsidR="002110FD" w:rsidRPr="002110FD" w:rsidRDefault="00B205D6" w:rsidP="002110FD">
            <w:pPr>
              <w:tabs>
                <w:tab w:val="right" w:leader="dot" w:pos="8080"/>
              </w:tabs>
              <w:spacing w:before="120"/>
              <w:rPr>
                <w:rFonts w:ascii="Calibri" w:hAnsi="Calibri" w:cs="Calibri"/>
                <w:sz w:val="22"/>
                <w:szCs w:val="22"/>
              </w:rPr>
            </w:pPr>
            <w:r>
              <w:rPr>
                <w:rFonts w:ascii="Calibri" w:hAnsi="Calibri" w:cs="Calibri"/>
                <w:sz w:val="22"/>
                <w:szCs w:val="22"/>
              </w:rPr>
              <w:t xml:space="preserve">Desirable </w:t>
            </w:r>
          </w:p>
        </w:tc>
      </w:tr>
      <w:tr w:rsidR="00640A2A" w:rsidRPr="00EF38BC" w14:paraId="25FE99D9" w14:textId="77777777" w:rsidTr="021783D7">
        <w:tc>
          <w:tcPr>
            <w:tcW w:w="4112" w:type="dxa"/>
          </w:tcPr>
          <w:p w14:paraId="56370AA6" w14:textId="2F9BE1E1" w:rsidR="00640A2A" w:rsidRPr="002110FD" w:rsidRDefault="00640A2A" w:rsidP="00640A2A">
            <w:pPr>
              <w:tabs>
                <w:tab w:val="right" w:leader="dot" w:pos="8080"/>
              </w:tabs>
              <w:spacing w:before="120"/>
              <w:rPr>
                <w:rFonts w:ascii="Calibri" w:hAnsi="Calibri" w:cs="Calibri"/>
                <w:sz w:val="22"/>
                <w:szCs w:val="22"/>
              </w:rPr>
            </w:pPr>
            <w:r>
              <w:rPr>
                <w:rFonts w:asciiTheme="minorHAnsi" w:hAnsiTheme="minorHAnsi" w:cstheme="minorHAnsi"/>
                <w:sz w:val="22"/>
                <w:szCs w:val="22"/>
              </w:rPr>
              <w:lastRenderedPageBreak/>
              <w:t>Communication and Reporting</w:t>
            </w:r>
          </w:p>
        </w:tc>
        <w:tc>
          <w:tcPr>
            <w:tcW w:w="4247" w:type="dxa"/>
          </w:tcPr>
          <w:p w14:paraId="613A712C" w14:textId="195CD51E" w:rsidR="00640A2A" w:rsidRPr="009B7276" w:rsidRDefault="00640A2A" w:rsidP="00640A2A">
            <w:pPr>
              <w:tabs>
                <w:tab w:val="right" w:leader="dot" w:pos="8080"/>
              </w:tabs>
              <w:rPr>
                <w:rFonts w:asciiTheme="minorHAnsi" w:hAnsiTheme="minorHAnsi" w:cstheme="minorHAnsi"/>
                <w:sz w:val="22"/>
                <w:szCs w:val="22"/>
              </w:rPr>
            </w:pPr>
            <w:r>
              <w:rPr>
                <w:rFonts w:asciiTheme="minorHAnsi" w:hAnsiTheme="minorHAnsi" w:cstheme="minorHAnsi"/>
                <w:sz w:val="22"/>
                <w:szCs w:val="22"/>
              </w:rPr>
              <w:t xml:space="preserve">Ability to communicate and report successfully in a political environment, including leading on the development of effective relationships with members and lead members of committees. </w:t>
            </w:r>
          </w:p>
          <w:p w14:paraId="18A058C6" w14:textId="77777777" w:rsidR="00640A2A" w:rsidRPr="002110FD" w:rsidRDefault="00640A2A" w:rsidP="00640A2A">
            <w:pPr>
              <w:tabs>
                <w:tab w:val="right" w:leader="dot" w:pos="8080"/>
              </w:tabs>
              <w:spacing w:before="120"/>
              <w:rPr>
                <w:rFonts w:ascii="Calibri" w:hAnsi="Calibri" w:cs="Calibri"/>
                <w:sz w:val="22"/>
                <w:szCs w:val="22"/>
              </w:rPr>
            </w:pPr>
          </w:p>
        </w:tc>
        <w:tc>
          <w:tcPr>
            <w:tcW w:w="1842" w:type="dxa"/>
          </w:tcPr>
          <w:p w14:paraId="5A7A6EEE" w14:textId="211861E5" w:rsidR="00640A2A" w:rsidRPr="002110FD" w:rsidDel="00B205D6" w:rsidRDefault="00640A2A" w:rsidP="00640A2A">
            <w:pPr>
              <w:tabs>
                <w:tab w:val="right" w:leader="dot" w:pos="8080"/>
              </w:tabs>
              <w:spacing w:before="120"/>
              <w:rPr>
                <w:rFonts w:ascii="Calibri" w:hAnsi="Calibri" w:cs="Calibri"/>
                <w:sz w:val="22"/>
                <w:szCs w:val="22"/>
              </w:rPr>
            </w:pPr>
            <w:r w:rsidRPr="009B7276">
              <w:rPr>
                <w:rFonts w:asciiTheme="minorHAnsi" w:hAnsiTheme="minorHAnsi" w:cstheme="minorHAnsi"/>
                <w:sz w:val="22"/>
                <w:szCs w:val="22"/>
              </w:rPr>
              <w:t>Essential</w:t>
            </w:r>
          </w:p>
        </w:tc>
      </w:tr>
      <w:tr w:rsidR="00640A2A" w:rsidRPr="00EF38BC" w14:paraId="40DA8995" w14:textId="77777777" w:rsidTr="021783D7">
        <w:tc>
          <w:tcPr>
            <w:tcW w:w="4112" w:type="dxa"/>
          </w:tcPr>
          <w:p w14:paraId="6D836815" w14:textId="4F531DD0" w:rsidR="00640A2A" w:rsidRPr="009B7276" w:rsidRDefault="00640A2A" w:rsidP="00640A2A">
            <w:pPr>
              <w:tabs>
                <w:tab w:val="right" w:leader="dot" w:pos="8080"/>
              </w:tabs>
              <w:rPr>
                <w:rFonts w:asciiTheme="minorHAnsi" w:hAnsiTheme="minorHAnsi" w:cstheme="minorHAnsi"/>
                <w:sz w:val="22"/>
                <w:szCs w:val="22"/>
              </w:rPr>
            </w:pPr>
            <w:r>
              <w:rPr>
                <w:rFonts w:asciiTheme="minorHAnsi" w:hAnsiTheme="minorHAnsi" w:cstheme="minorHAnsi"/>
                <w:sz w:val="22"/>
                <w:szCs w:val="22"/>
              </w:rPr>
              <w:t>Stakeholder Management and Partnership Working</w:t>
            </w:r>
          </w:p>
          <w:p w14:paraId="335321EE" w14:textId="77777777" w:rsidR="00640A2A" w:rsidRPr="009B7276" w:rsidRDefault="00640A2A" w:rsidP="00640A2A">
            <w:pPr>
              <w:tabs>
                <w:tab w:val="right" w:leader="dot" w:pos="8080"/>
              </w:tabs>
              <w:spacing w:before="120"/>
              <w:rPr>
                <w:rFonts w:asciiTheme="minorHAnsi" w:hAnsiTheme="minorHAnsi" w:cstheme="minorHAnsi"/>
                <w:sz w:val="22"/>
                <w:szCs w:val="22"/>
              </w:rPr>
            </w:pPr>
          </w:p>
        </w:tc>
        <w:tc>
          <w:tcPr>
            <w:tcW w:w="4247" w:type="dxa"/>
          </w:tcPr>
          <w:p w14:paraId="5F67E90F" w14:textId="77777777" w:rsidR="00640A2A" w:rsidRDefault="00640A2A" w:rsidP="00640A2A">
            <w:pPr>
              <w:tabs>
                <w:tab w:val="right" w:leader="dot" w:pos="8080"/>
              </w:tabs>
              <w:rPr>
                <w:rFonts w:asciiTheme="minorHAnsi" w:hAnsiTheme="minorHAnsi" w:cstheme="minorHAnsi"/>
                <w:sz w:val="22"/>
                <w:szCs w:val="22"/>
              </w:rPr>
            </w:pPr>
            <w:r w:rsidRPr="002110FD">
              <w:rPr>
                <w:rFonts w:ascii="Calibri" w:hAnsi="Calibri" w:cs="Calibri"/>
                <w:sz w:val="22"/>
                <w:szCs w:val="22"/>
              </w:rPr>
              <w:t>Experience of working collaboratively with key partners and stakeholders, both internal and external to the Council, to deliver effective services efficiently.</w:t>
            </w:r>
          </w:p>
          <w:p w14:paraId="7101F604" w14:textId="60F2D87C" w:rsidR="00640A2A" w:rsidRDefault="00640A2A" w:rsidP="00640A2A">
            <w:pPr>
              <w:tabs>
                <w:tab w:val="right" w:leader="dot" w:pos="8080"/>
              </w:tabs>
              <w:rPr>
                <w:rFonts w:asciiTheme="minorHAnsi" w:hAnsiTheme="minorHAnsi" w:cstheme="minorHAnsi"/>
                <w:sz w:val="22"/>
                <w:szCs w:val="22"/>
              </w:rPr>
            </w:pPr>
            <w:r w:rsidRPr="009B7276">
              <w:rPr>
                <w:rFonts w:asciiTheme="minorHAnsi" w:hAnsiTheme="minorHAnsi" w:cstheme="minorHAnsi"/>
                <w:sz w:val="22"/>
                <w:szCs w:val="22"/>
              </w:rPr>
              <w:t xml:space="preserve"> </w:t>
            </w:r>
          </w:p>
          <w:p w14:paraId="653CE630" w14:textId="32032144" w:rsidR="00640A2A" w:rsidRPr="009B7276" w:rsidRDefault="00640A2A" w:rsidP="00640A2A">
            <w:pPr>
              <w:tabs>
                <w:tab w:val="right" w:leader="dot" w:pos="8080"/>
              </w:tabs>
              <w:rPr>
                <w:rFonts w:asciiTheme="minorHAnsi" w:hAnsiTheme="minorHAnsi" w:cstheme="minorHAnsi"/>
                <w:sz w:val="22"/>
                <w:szCs w:val="22"/>
              </w:rPr>
            </w:pPr>
            <w:r>
              <w:rPr>
                <w:rFonts w:asciiTheme="minorHAnsi" w:hAnsiTheme="minorHAnsi" w:cstheme="minorHAnsi"/>
                <w:sz w:val="22"/>
                <w:szCs w:val="22"/>
              </w:rPr>
              <w:t>W</w:t>
            </w:r>
            <w:r w:rsidRPr="009B7276">
              <w:rPr>
                <w:rFonts w:asciiTheme="minorHAnsi" w:hAnsiTheme="minorHAnsi" w:cstheme="minorHAnsi"/>
                <w:sz w:val="22"/>
                <w:szCs w:val="22"/>
              </w:rPr>
              <w:t>orking in a political environment</w:t>
            </w:r>
            <w:r>
              <w:rPr>
                <w:rFonts w:asciiTheme="minorHAnsi" w:hAnsiTheme="minorHAnsi" w:cstheme="minorHAnsi"/>
                <w:sz w:val="22"/>
                <w:szCs w:val="22"/>
              </w:rPr>
              <w:t>,</w:t>
            </w:r>
            <w:r w:rsidRPr="009B7276">
              <w:rPr>
                <w:rFonts w:asciiTheme="minorHAnsi" w:hAnsiTheme="minorHAnsi" w:cstheme="minorHAnsi"/>
                <w:sz w:val="22"/>
                <w:szCs w:val="22"/>
              </w:rPr>
              <w:t xml:space="preserve"> or on contentious projects that have involved Member engagement.</w:t>
            </w:r>
          </w:p>
          <w:p w14:paraId="6C57A351" w14:textId="77777777" w:rsidR="00640A2A" w:rsidRPr="009B7276" w:rsidRDefault="00640A2A" w:rsidP="00640A2A">
            <w:pPr>
              <w:rPr>
                <w:rFonts w:asciiTheme="minorHAnsi" w:hAnsiTheme="minorHAnsi" w:cstheme="minorHAnsi"/>
                <w:sz w:val="22"/>
                <w:szCs w:val="22"/>
              </w:rPr>
            </w:pPr>
          </w:p>
          <w:p w14:paraId="17498280" w14:textId="77777777" w:rsidR="00640A2A" w:rsidRPr="009B7276" w:rsidRDefault="00640A2A" w:rsidP="00640A2A">
            <w:pPr>
              <w:tabs>
                <w:tab w:val="right" w:leader="dot" w:pos="8080"/>
              </w:tabs>
              <w:rPr>
                <w:rFonts w:asciiTheme="minorHAnsi" w:hAnsiTheme="minorHAnsi" w:cstheme="minorHAnsi"/>
                <w:sz w:val="22"/>
                <w:szCs w:val="22"/>
              </w:rPr>
            </w:pPr>
          </w:p>
        </w:tc>
        <w:tc>
          <w:tcPr>
            <w:tcW w:w="1842" w:type="dxa"/>
          </w:tcPr>
          <w:p w14:paraId="7A203692" w14:textId="79213922" w:rsidR="00640A2A" w:rsidRPr="009B7276" w:rsidRDefault="00640A2A" w:rsidP="00640A2A">
            <w:pPr>
              <w:tabs>
                <w:tab w:val="right" w:leader="dot" w:pos="8080"/>
              </w:tabs>
              <w:spacing w:before="120"/>
              <w:rPr>
                <w:rFonts w:asciiTheme="minorHAnsi" w:hAnsiTheme="minorHAnsi" w:cstheme="minorHAnsi"/>
                <w:sz w:val="22"/>
                <w:szCs w:val="22"/>
              </w:rPr>
            </w:pPr>
            <w:r w:rsidRPr="009B7276">
              <w:rPr>
                <w:rFonts w:asciiTheme="minorHAnsi" w:hAnsiTheme="minorHAnsi" w:cstheme="minorHAnsi"/>
                <w:sz w:val="22"/>
                <w:szCs w:val="22"/>
              </w:rPr>
              <w:t>Essential</w:t>
            </w:r>
          </w:p>
        </w:tc>
      </w:tr>
      <w:tr w:rsidR="002110FD" w:rsidRPr="00EF38BC" w14:paraId="421C851F" w14:textId="77777777" w:rsidTr="021783D7">
        <w:tc>
          <w:tcPr>
            <w:tcW w:w="4112" w:type="dxa"/>
          </w:tcPr>
          <w:p w14:paraId="6545D746" w14:textId="3F678493"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Financial and Risk Management</w:t>
            </w:r>
          </w:p>
        </w:tc>
        <w:tc>
          <w:tcPr>
            <w:tcW w:w="4247" w:type="dxa"/>
          </w:tcPr>
          <w:p w14:paraId="4360835A" w14:textId="4A739DA0"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 xml:space="preserve">Experience of </w:t>
            </w:r>
            <w:r w:rsidR="008B67EB">
              <w:rPr>
                <w:rFonts w:ascii="Calibri" w:hAnsi="Calibri" w:cs="Calibri"/>
                <w:sz w:val="22"/>
                <w:szCs w:val="22"/>
              </w:rPr>
              <w:t>income generation</w:t>
            </w:r>
            <w:r w:rsidRPr="002110FD">
              <w:rPr>
                <w:rFonts w:ascii="Calibri" w:hAnsi="Calibri" w:cs="Calibri"/>
                <w:sz w:val="22"/>
                <w:szCs w:val="22"/>
              </w:rPr>
              <w:t>, ideally in a local authority setting; ensuring that budgetary targets</w:t>
            </w:r>
            <w:r w:rsidR="008B67EB">
              <w:rPr>
                <w:rFonts w:ascii="Calibri" w:hAnsi="Calibri" w:cs="Calibri"/>
                <w:sz w:val="22"/>
                <w:szCs w:val="22"/>
              </w:rPr>
              <w:t xml:space="preserve"> </w:t>
            </w:r>
            <w:r w:rsidRPr="002110FD">
              <w:rPr>
                <w:rFonts w:ascii="Calibri" w:hAnsi="Calibri" w:cs="Calibri"/>
                <w:sz w:val="22"/>
                <w:szCs w:val="22"/>
              </w:rPr>
              <w:t xml:space="preserve">are met. </w:t>
            </w:r>
            <w:r w:rsidR="008B67EB">
              <w:rPr>
                <w:rFonts w:ascii="Calibri" w:hAnsi="Calibri" w:cs="Calibri"/>
                <w:sz w:val="22"/>
                <w:szCs w:val="22"/>
              </w:rPr>
              <w:t xml:space="preserve">Feed into </w:t>
            </w:r>
            <w:r w:rsidRPr="002110FD">
              <w:rPr>
                <w:rFonts w:ascii="Calibri" w:hAnsi="Calibri" w:cs="Calibri"/>
                <w:sz w:val="22"/>
                <w:szCs w:val="22"/>
              </w:rPr>
              <w:t xml:space="preserve">risk monitoring and management processes in accordance with corporate guidelines in order to safeguard the Council’s interests.  Report on risks on projects through to the </w:t>
            </w:r>
            <w:r w:rsidR="008B67EB">
              <w:rPr>
                <w:rFonts w:ascii="Calibri" w:hAnsi="Calibri" w:cs="Calibri"/>
                <w:sz w:val="22"/>
                <w:szCs w:val="22"/>
              </w:rPr>
              <w:t>Consents</w:t>
            </w:r>
            <w:r w:rsidR="008B67EB" w:rsidRPr="002110FD">
              <w:rPr>
                <w:rFonts w:ascii="Calibri" w:hAnsi="Calibri" w:cs="Calibri"/>
                <w:sz w:val="22"/>
                <w:szCs w:val="22"/>
              </w:rPr>
              <w:t xml:space="preserve"> </w:t>
            </w:r>
            <w:r w:rsidR="008B67EB">
              <w:rPr>
                <w:rFonts w:ascii="Calibri" w:hAnsi="Calibri" w:cs="Calibri"/>
                <w:sz w:val="22"/>
                <w:szCs w:val="22"/>
              </w:rPr>
              <w:t xml:space="preserve">Team’s </w:t>
            </w:r>
            <w:r w:rsidRPr="002110FD">
              <w:rPr>
                <w:rFonts w:ascii="Calibri" w:hAnsi="Calibri" w:cs="Calibri"/>
                <w:sz w:val="22"/>
                <w:szCs w:val="22"/>
              </w:rPr>
              <w:t>risk register.</w:t>
            </w:r>
          </w:p>
        </w:tc>
        <w:tc>
          <w:tcPr>
            <w:tcW w:w="1842" w:type="dxa"/>
          </w:tcPr>
          <w:p w14:paraId="689BF540" w14:textId="553B992F"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Desirable</w:t>
            </w:r>
          </w:p>
        </w:tc>
      </w:tr>
      <w:tr w:rsidR="002110FD" w:rsidRPr="00EF38BC" w14:paraId="418834C3" w14:textId="77777777" w:rsidTr="021783D7">
        <w:tc>
          <w:tcPr>
            <w:tcW w:w="4112" w:type="dxa"/>
          </w:tcPr>
          <w:p w14:paraId="156A6434" w14:textId="6A70932A"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Working with Members &amp; Communities</w:t>
            </w:r>
          </w:p>
        </w:tc>
        <w:tc>
          <w:tcPr>
            <w:tcW w:w="4247" w:type="dxa"/>
          </w:tcPr>
          <w:p w14:paraId="1DCA4ECC" w14:textId="248250BD" w:rsidR="008B67EB"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Experience of building positive working relationships with elected members and assisting them in the performance of their duties at service and ward level.</w:t>
            </w:r>
          </w:p>
          <w:p w14:paraId="2D92DA89" w14:textId="1664252C" w:rsidR="008B67EB" w:rsidRPr="002110FD" w:rsidRDefault="008B67EB" w:rsidP="002110FD">
            <w:pPr>
              <w:tabs>
                <w:tab w:val="right" w:leader="dot" w:pos="8080"/>
              </w:tabs>
              <w:spacing w:before="120"/>
              <w:rPr>
                <w:rFonts w:ascii="Calibri" w:hAnsi="Calibri" w:cs="Calibri"/>
                <w:sz w:val="22"/>
                <w:szCs w:val="22"/>
              </w:rPr>
            </w:pPr>
            <w:r>
              <w:rPr>
                <w:rFonts w:ascii="Calibri" w:hAnsi="Calibri" w:cs="Calibri"/>
                <w:sz w:val="22"/>
                <w:szCs w:val="22"/>
              </w:rPr>
              <w:t xml:space="preserve">Experience of interacting with communities and securing community benefits. </w:t>
            </w:r>
          </w:p>
        </w:tc>
        <w:tc>
          <w:tcPr>
            <w:tcW w:w="1842" w:type="dxa"/>
          </w:tcPr>
          <w:p w14:paraId="75D683B9" w14:textId="262538F8" w:rsidR="002110FD" w:rsidRPr="002110FD" w:rsidRDefault="002110FD" w:rsidP="002110FD">
            <w:pPr>
              <w:tabs>
                <w:tab w:val="right" w:leader="dot" w:pos="8080"/>
              </w:tabs>
              <w:spacing w:before="120"/>
              <w:rPr>
                <w:rFonts w:ascii="Calibri" w:hAnsi="Calibri" w:cs="Calibri"/>
                <w:sz w:val="22"/>
                <w:szCs w:val="22"/>
              </w:rPr>
            </w:pPr>
            <w:r w:rsidRPr="002110FD">
              <w:rPr>
                <w:rFonts w:ascii="Calibri" w:hAnsi="Calibri" w:cs="Calibri"/>
                <w:sz w:val="22"/>
                <w:szCs w:val="22"/>
              </w:rPr>
              <w:t>Desirable</w:t>
            </w:r>
          </w:p>
        </w:tc>
      </w:tr>
      <w:tr w:rsidR="002110FD" w:rsidRPr="00EF38BC" w14:paraId="15006CB5" w14:textId="77777777" w:rsidTr="021783D7">
        <w:tc>
          <w:tcPr>
            <w:tcW w:w="4112" w:type="dxa"/>
          </w:tcPr>
          <w:p w14:paraId="0B5A64AC" w14:textId="7D074AD9" w:rsidR="002110FD" w:rsidRPr="00EB4FCD" w:rsidRDefault="002110FD" w:rsidP="002110FD">
            <w:pPr>
              <w:tabs>
                <w:tab w:val="right" w:leader="dot" w:pos="8080"/>
              </w:tabs>
              <w:spacing w:before="120"/>
              <w:rPr>
                <w:rFonts w:ascii="Calibri" w:hAnsi="Calibri" w:cs="Calibri"/>
                <w:bCs/>
                <w:sz w:val="22"/>
                <w:szCs w:val="22"/>
              </w:rPr>
            </w:pPr>
            <w:r w:rsidRPr="00EB4FCD">
              <w:rPr>
                <w:rFonts w:ascii="Calibri" w:hAnsi="Calibri" w:cs="Calibri"/>
                <w:bCs/>
                <w:sz w:val="22"/>
                <w:szCs w:val="22"/>
              </w:rPr>
              <w:t>Equal opportunities</w:t>
            </w:r>
          </w:p>
        </w:tc>
        <w:tc>
          <w:tcPr>
            <w:tcW w:w="4247" w:type="dxa"/>
          </w:tcPr>
          <w:p w14:paraId="25D4C07A" w14:textId="637384B6" w:rsidR="002110FD" w:rsidRPr="002110FD" w:rsidRDefault="002110FD" w:rsidP="002110FD">
            <w:pPr>
              <w:tabs>
                <w:tab w:val="right" w:leader="dot" w:pos="8080"/>
              </w:tabs>
              <w:spacing w:before="120"/>
              <w:rPr>
                <w:rFonts w:ascii="Calibri" w:hAnsi="Calibri" w:cs="Calibri"/>
                <w:sz w:val="22"/>
                <w:szCs w:val="22"/>
              </w:rPr>
            </w:pPr>
            <w:r w:rsidRPr="002110FD">
              <w:rPr>
                <w:rFonts w:ascii="Calibri" w:eastAsia="Calibri" w:hAnsi="Calibri" w:cs="Calibri"/>
                <w:color w:val="000000"/>
                <w:sz w:val="22"/>
                <w:szCs w:val="22"/>
                <w:lang w:eastAsia="en-US"/>
              </w:rPr>
              <w:t>Ability to demonstrate awareness/understanding of equal opportunities and other people’s behaviour, physical, social and welfare needs</w:t>
            </w:r>
            <w:r w:rsidR="00EB4FCD">
              <w:rPr>
                <w:rFonts w:ascii="Calibri" w:eastAsia="Calibri" w:hAnsi="Calibri" w:cs="Calibri"/>
                <w:color w:val="000000"/>
                <w:sz w:val="22"/>
                <w:szCs w:val="22"/>
                <w:lang w:eastAsia="en-US"/>
              </w:rPr>
              <w:t>.</w:t>
            </w:r>
          </w:p>
        </w:tc>
        <w:tc>
          <w:tcPr>
            <w:tcW w:w="1842" w:type="dxa"/>
          </w:tcPr>
          <w:p w14:paraId="6DE8BF51" w14:textId="612879AB" w:rsidR="002110FD" w:rsidRPr="002110FD" w:rsidRDefault="00EB4FCD" w:rsidP="002110FD">
            <w:pPr>
              <w:tabs>
                <w:tab w:val="right" w:leader="dot" w:pos="8080"/>
              </w:tabs>
              <w:spacing w:before="120"/>
              <w:rPr>
                <w:rFonts w:ascii="Calibri" w:hAnsi="Calibri" w:cs="Calibri"/>
                <w:sz w:val="22"/>
                <w:szCs w:val="22"/>
              </w:rPr>
            </w:pPr>
            <w:r>
              <w:rPr>
                <w:rFonts w:ascii="Calibri" w:hAnsi="Calibri" w:cs="Calibri"/>
                <w:sz w:val="22"/>
                <w:szCs w:val="22"/>
              </w:rPr>
              <w:t>Essential</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076926" w:rsidRDefault="00880FAD" w:rsidP="008E4089">
            <w:pPr>
              <w:spacing w:after="120"/>
              <w:rPr>
                <w:rFonts w:asciiTheme="minorHAnsi" w:hAnsiTheme="minorHAnsi" w:cstheme="minorHAnsi"/>
                <w:b/>
                <w:bCs/>
                <w:sz w:val="22"/>
                <w:szCs w:val="22"/>
              </w:rPr>
            </w:pPr>
            <w:r w:rsidRPr="00076926">
              <w:rPr>
                <w:rFonts w:asciiTheme="minorHAnsi" w:hAnsiTheme="minorHAnsi" w:cstheme="minorHAnsi"/>
                <w:b/>
                <w:bCs/>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076926" w:rsidRDefault="002E142F" w:rsidP="008E4089">
            <w:pPr>
              <w:rPr>
                <w:rFonts w:asciiTheme="minorHAnsi" w:hAnsiTheme="minorHAnsi" w:cstheme="minorHAnsi"/>
                <w:b/>
                <w:bCs/>
                <w:sz w:val="22"/>
                <w:szCs w:val="22"/>
              </w:rPr>
            </w:pPr>
            <w:r w:rsidRPr="00076926">
              <w:rPr>
                <w:rFonts w:asciiTheme="minorHAnsi" w:hAnsiTheme="minorHAnsi" w:cstheme="minorHAnsi"/>
                <w:b/>
                <w:bCs/>
                <w:sz w:val="22"/>
                <w:szCs w:val="22"/>
              </w:rPr>
              <w:t>Hybrid</w:t>
            </w:r>
            <w:r w:rsidRPr="00076926">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1897F285" w:rsidR="00C94259" w:rsidRPr="00EF38BC" w:rsidRDefault="00C94259" w:rsidP="00D40B8B">
      <w:pPr>
        <w:rPr>
          <w:rFonts w:ascii="Arial" w:hAnsi="Arial" w:cs="Arial"/>
          <w:sz w:val="22"/>
          <w:szCs w:val="22"/>
        </w:rPr>
      </w:pPr>
    </w:p>
    <w:sectPr w:rsidR="00C94259" w:rsidRPr="00EF38BC" w:rsidSect="00BE3B18">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4B2E" w14:textId="77777777" w:rsidR="003D50C4" w:rsidRDefault="003D50C4" w:rsidP="00661C2F">
      <w:r>
        <w:separator/>
      </w:r>
    </w:p>
  </w:endnote>
  <w:endnote w:type="continuationSeparator" w:id="0">
    <w:p w14:paraId="2BDABBC4" w14:textId="77777777" w:rsidR="003D50C4" w:rsidRDefault="003D50C4" w:rsidP="00661C2F">
      <w:r>
        <w:continuationSeparator/>
      </w:r>
    </w:p>
  </w:endnote>
  <w:endnote w:type="continuationNotice" w:id="1">
    <w:p w14:paraId="2CF7A78F" w14:textId="77777777" w:rsidR="003D50C4" w:rsidRDefault="003D5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3A5C0D18" w:rsidR="00061A09" w:rsidRPr="00061A09" w:rsidRDefault="006B2B09" w:rsidP="00061A09">
    <w:pPr>
      <w:pStyle w:val="Footer"/>
      <w:jc w:val="right"/>
      <w:rPr>
        <w:rFonts w:ascii="Arial" w:hAnsi="Arial" w:cs="Arial"/>
        <w:sz w:val="20"/>
        <w:szCs w:val="20"/>
        <w:lang w:val="en-GB"/>
      </w:rPr>
    </w:pPr>
    <w:r>
      <w:rPr>
        <w:rFonts w:ascii="Arial" w:hAnsi="Arial" w:cs="Arial"/>
        <w:noProof/>
        <w:sz w:val="20"/>
        <w:szCs w:val="20"/>
        <w:lang w:val="en-GB"/>
      </w:rPr>
      <w:t>December</w:t>
    </w:r>
    <w:r w:rsidR="00061A09">
      <w:rPr>
        <w:rFonts w:ascii="Arial" w:hAnsi="Arial" w:cs="Arial"/>
        <w:noProof/>
        <w:sz w:val="20"/>
        <w:szCs w:val="20"/>
        <w:lang w:val="en-GB"/>
      </w:rPr>
      <w:t xml:space="preserve"> 202</w:t>
    </w:r>
    <w:r w:rsidR="00803B2D">
      <w:rPr>
        <w:rFonts w:ascii="Arial" w:hAnsi="Arial" w:cs="Arial"/>
        <w:noProof/>
        <w:sz w:val="20"/>
        <w:szCs w:val="20"/>
        <w:lang w:val="en-GB"/>
      </w:rPr>
      <w:t>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C8FFD" w14:textId="77777777" w:rsidR="003D50C4" w:rsidRDefault="003D50C4" w:rsidP="00661C2F">
      <w:r>
        <w:separator/>
      </w:r>
    </w:p>
  </w:footnote>
  <w:footnote w:type="continuationSeparator" w:id="0">
    <w:p w14:paraId="65B97309" w14:textId="77777777" w:rsidR="003D50C4" w:rsidRDefault="003D50C4" w:rsidP="00661C2F">
      <w:r>
        <w:continuationSeparator/>
      </w:r>
    </w:p>
  </w:footnote>
  <w:footnote w:type="continuationNotice" w:id="1">
    <w:p w14:paraId="23AF0EEB" w14:textId="77777777" w:rsidR="003D50C4" w:rsidRDefault="003D5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681BA"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471524F9"/>
    <w:multiLevelType w:val="hybridMultilevel"/>
    <w:tmpl w:val="6002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17267132">
    <w:abstractNumId w:val="8"/>
  </w:num>
  <w:num w:numId="2" w16cid:durableId="1586257078">
    <w:abstractNumId w:val="1"/>
  </w:num>
  <w:num w:numId="3" w16cid:durableId="1370374148">
    <w:abstractNumId w:val="7"/>
  </w:num>
  <w:num w:numId="4" w16cid:durableId="1160463947">
    <w:abstractNumId w:val="0"/>
  </w:num>
  <w:num w:numId="5" w16cid:durableId="938756987">
    <w:abstractNumId w:val="6"/>
  </w:num>
  <w:num w:numId="6" w16cid:durableId="125006506">
    <w:abstractNumId w:val="2"/>
  </w:num>
  <w:num w:numId="7" w16cid:durableId="249319892">
    <w:abstractNumId w:val="9"/>
  </w:num>
  <w:num w:numId="8" w16cid:durableId="1972592597">
    <w:abstractNumId w:val="4"/>
  </w:num>
  <w:num w:numId="9" w16cid:durableId="834227820">
    <w:abstractNumId w:val="5"/>
  </w:num>
  <w:num w:numId="10" w16cid:durableId="94007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17501"/>
    <w:rsid w:val="00024EB3"/>
    <w:rsid w:val="00030E11"/>
    <w:rsid w:val="000369A5"/>
    <w:rsid w:val="00036ACA"/>
    <w:rsid w:val="0004111E"/>
    <w:rsid w:val="0004272F"/>
    <w:rsid w:val="000468DC"/>
    <w:rsid w:val="00061A09"/>
    <w:rsid w:val="00064EC4"/>
    <w:rsid w:val="00065167"/>
    <w:rsid w:val="00072983"/>
    <w:rsid w:val="00076926"/>
    <w:rsid w:val="000B3446"/>
    <w:rsid w:val="000D5624"/>
    <w:rsid w:val="000D76FB"/>
    <w:rsid w:val="00101E33"/>
    <w:rsid w:val="00102864"/>
    <w:rsid w:val="001160BD"/>
    <w:rsid w:val="001338AF"/>
    <w:rsid w:val="0014505C"/>
    <w:rsid w:val="0014782A"/>
    <w:rsid w:val="001754C9"/>
    <w:rsid w:val="001A167C"/>
    <w:rsid w:val="001A5466"/>
    <w:rsid w:val="001A6B4A"/>
    <w:rsid w:val="001B0696"/>
    <w:rsid w:val="001B1137"/>
    <w:rsid w:val="001B243E"/>
    <w:rsid w:val="001C3485"/>
    <w:rsid w:val="001C6F5B"/>
    <w:rsid w:val="001D46E8"/>
    <w:rsid w:val="001D694E"/>
    <w:rsid w:val="001E051C"/>
    <w:rsid w:val="001E2E09"/>
    <w:rsid w:val="00207FA5"/>
    <w:rsid w:val="002110FD"/>
    <w:rsid w:val="002137DF"/>
    <w:rsid w:val="00225772"/>
    <w:rsid w:val="00226C67"/>
    <w:rsid w:val="002344C9"/>
    <w:rsid w:val="002404F5"/>
    <w:rsid w:val="002436FE"/>
    <w:rsid w:val="00244C73"/>
    <w:rsid w:val="0026087A"/>
    <w:rsid w:val="002853AA"/>
    <w:rsid w:val="002B1FB1"/>
    <w:rsid w:val="002D62EE"/>
    <w:rsid w:val="002E142F"/>
    <w:rsid w:val="002E26F4"/>
    <w:rsid w:val="002F4CAD"/>
    <w:rsid w:val="002F4CD0"/>
    <w:rsid w:val="00317FDE"/>
    <w:rsid w:val="003220BA"/>
    <w:rsid w:val="0033339E"/>
    <w:rsid w:val="003353DF"/>
    <w:rsid w:val="00346C15"/>
    <w:rsid w:val="003533E2"/>
    <w:rsid w:val="00361F05"/>
    <w:rsid w:val="003631B4"/>
    <w:rsid w:val="003636A3"/>
    <w:rsid w:val="00381353"/>
    <w:rsid w:val="00391A24"/>
    <w:rsid w:val="00394617"/>
    <w:rsid w:val="003A757E"/>
    <w:rsid w:val="003C0734"/>
    <w:rsid w:val="003C4307"/>
    <w:rsid w:val="003D2B82"/>
    <w:rsid w:val="003D50C4"/>
    <w:rsid w:val="00411D6B"/>
    <w:rsid w:val="004340A9"/>
    <w:rsid w:val="00471AF1"/>
    <w:rsid w:val="00473167"/>
    <w:rsid w:val="004A236C"/>
    <w:rsid w:val="004A7E9D"/>
    <w:rsid w:val="004B4377"/>
    <w:rsid w:val="004E55EA"/>
    <w:rsid w:val="004F6C7C"/>
    <w:rsid w:val="004F6DCE"/>
    <w:rsid w:val="00511E7A"/>
    <w:rsid w:val="0051621B"/>
    <w:rsid w:val="00516E32"/>
    <w:rsid w:val="00526F49"/>
    <w:rsid w:val="005319FB"/>
    <w:rsid w:val="00541983"/>
    <w:rsid w:val="005516C3"/>
    <w:rsid w:val="005536E4"/>
    <w:rsid w:val="00560D84"/>
    <w:rsid w:val="0056201A"/>
    <w:rsid w:val="00571032"/>
    <w:rsid w:val="005732B0"/>
    <w:rsid w:val="00593798"/>
    <w:rsid w:val="00595B5E"/>
    <w:rsid w:val="005B4423"/>
    <w:rsid w:val="005D7ACD"/>
    <w:rsid w:val="00600363"/>
    <w:rsid w:val="006008F8"/>
    <w:rsid w:val="00640A2A"/>
    <w:rsid w:val="00661C2F"/>
    <w:rsid w:val="00677734"/>
    <w:rsid w:val="006810BA"/>
    <w:rsid w:val="00694017"/>
    <w:rsid w:val="006B2B09"/>
    <w:rsid w:val="006B2F58"/>
    <w:rsid w:val="006B4983"/>
    <w:rsid w:val="006D4EE0"/>
    <w:rsid w:val="006D57B8"/>
    <w:rsid w:val="006F0044"/>
    <w:rsid w:val="006F2DFA"/>
    <w:rsid w:val="00705DB6"/>
    <w:rsid w:val="00712E1E"/>
    <w:rsid w:val="00712F88"/>
    <w:rsid w:val="00715327"/>
    <w:rsid w:val="0073616F"/>
    <w:rsid w:val="00746CB6"/>
    <w:rsid w:val="007500E2"/>
    <w:rsid w:val="00751D9D"/>
    <w:rsid w:val="00767D60"/>
    <w:rsid w:val="0077385D"/>
    <w:rsid w:val="00782A2F"/>
    <w:rsid w:val="00792765"/>
    <w:rsid w:val="007D1773"/>
    <w:rsid w:val="007E0C87"/>
    <w:rsid w:val="007E11F6"/>
    <w:rsid w:val="007E7B56"/>
    <w:rsid w:val="007F58DE"/>
    <w:rsid w:val="00803177"/>
    <w:rsid w:val="00803B2D"/>
    <w:rsid w:val="0080544A"/>
    <w:rsid w:val="008101E6"/>
    <w:rsid w:val="008144B7"/>
    <w:rsid w:val="00816CE1"/>
    <w:rsid w:val="0084CFFA"/>
    <w:rsid w:val="00853E93"/>
    <w:rsid w:val="00854917"/>
    <w:rsid w:val="00860910"/>
    <w:rsid w:val="00861AFC"/>
    <w:rsid w:val="00872E3C"/>
    <w:rsid w:val="00880FAD"/>
    <w:rsid w:val="008846DD"/>
    <w:rsid w:val="008B67EB"/>
    <w:rsid w:val="008D50CA"/>
    <w:rsid w:val="008D6456"/>
    <w:rsid w:val="008E4089"/>
    <w:rsid w:val="008E5ABC"/>
    <w:rsid w:val="008F2CA1"/>
    <w:rsid w:val="008F4813"/>
    <w:rsid w:val="008F74DA"/>
    <w:rsid w:val="009235D6"/>
    <w:rsid w:val="00932B69"/>
    <w:rsid w:val="009339B1"/>
    <w:rsid w:val="00947ACE"/>
    <w:rsid w:val="00952033"/>
    <w:rsid w:val="0095452F"/>
    <w:rsid w:val="0096352C"/>
    <w:rsid w:val="00964CF8"/>
    <w:rsid w:val="00966124"/>
    <w:rsid w:val="009667A3"/>
    <w:rsid w:val="009728C9"/>
    <w:rsid w:val="009735F2"/>
    <w:rsid w:val="00976B07"/>
    <w:rsid w:val="009912A1"/>
    <w:rsid w:val="00993F40"/>
    <w:rsid w:val="009972CE"/>
    <w:rsid w:val="009A0400"/>
    <w:rsid w:val="009A3F66"/>
    <w:rsid w:val="009A4933"/>
    <w:rsid w:val="009B5BC6"/>
    <w:rsid w:val="009B7276"/>
    <w:rsid w:val="009D72C4"/>
    <w:rsid w:val="00A32A3B"/>
    <w:rsid w:val="00A4048E"/>
    <w:rsid w:val="00A43E60"/>
    <w:rsid w:val="00A507EA"/>
    <w:rsid w:val="00A66515"/>
    <w:rsid w:val="00A804DD"/>
    <w:rsid w:val="00AA1CFE"/>
    <w:rsid w:val="00AB5188"/>
    <w:rsid w:val="00AF0278"/>
    <w:rsid w:val="00AF2CCE"/>
    <w:rsid w:val="00AF78B9"/>
    <w:rsid w:val="00B0194C"/>
    <w:rsid w:val="00B202CE"/>
    <w:rsid w:val="00B205D6"/>
    <w:rsid w:val="00B21183"/>
    <w:rsid w:val="00B37121"/>
    <w:rsid w:val="00B46EB9"/>
    <w:rsid w:val="00B5159A"/>
    <w:rsid w:val="00B56AB6"/>
    <w:rsid w:val="00B62F48"/>
    <w:rsid w:val="00B6394F"/>
    <w:rsid w:val="00B811B9"/>
    <w:rsid w:val="00BA767B"/>
    <w:rsid w:val="00BC182E"/>
    <w:rsid w:val="00BD59E4"/>
    <w:rsid w:val="00BD6F84"/>
    <w:rsid w:val="00BE3B18"/>
    <w:rsid w:val="00BF63E2"/>
    <w:rsid w:val="00C10587"/>
    <w:rsid w:val="00C2647A"/>
    <w:rsid w:val="00C324AA"/>
    <w:rsid w:val="00C356A8"/>
    <w:rsid w:val="00C36D12"/>
    <w:rsid w:val="00C60595"/>
    <w:rsid w:val="00C6721B"/>
    <w:rsid w:val="00C71F64"/>
    <w:rsid w:val="00C775F4"/>
    <w:rsid w:val="00C936EC"/>
    <w:rsid w:val="00C94259"/>
    <w:rsid w:val="00CA498F"/>
    <w:rsid w:val="00CE4FD3"/>
    <w:rsid w:val="00CE754B"/>
    <w:rsid w:val="00CF674D"/>
    <w:rsid w:val="00D02DF7"/>
    <w:rsid w:val="00D328A5"/>
    <w:rsid w:val="00D40B8B"/>
    <w:rsid w:val="00D416B4"/>
    <w:rsid w:val="00D449AE"/>
    <w:rsid w:val="00D44AE6"/>
    <w:rsid w:val="00D52E06"/>
    <w:rsid w:val="00D6160B"/>
    <w:rsid w:val="00D64EAF"/>
    <w:rsid w:val="00D653DD"/>
    <w:rsid w:val="00D71454"/>
    <w:rsid w:val="00D74488"/>
    <w:rsid w:val="00D87C57"/>
    <w:rsid w:val="00D87D2E"/>
    <w:rsid w:val="00DC23FA"/>
    <w:rsid w:val="00DE5131"/>
    <w:rsid w:val="00DF09BB"/>
    <w:rsid w:val="00DF5270"/>
    <w:rsid w:val="00DF6950"/>
    <w:rsid w:val="00E10D27"/>
    <w:rsid w:val="00E14823"/>
    <w:rsid w:val="00E2157E"/>
    <w:rsid w:val="00E34E0D"/>
    <w:rsid w:val="00E471C1"/>
    <w:rsid w:val="00E528EC"/>
    <w:rsid w:val="00E56235"/>
    <w:rsid w:val="00E566D6"/>
    <w:rsid w:val="00E71E27"/>
    <w:rsid w:val="00E7270D"/>
    <w:rsid w:val="00E74D7C"/>
    <w:rsid w:val="00E75790"/>
    <w:rsid w:val="00E75D49"/>
    <w:rsid w:val="00E85660"/>
    <w:rsid w:val="00E87476"/>
    <w:rsid w:val="00E90E6F"/>
    <w:rsid w:val="00E94A93"/>
    <w:rsid w:val="00E97F53"/>
    <w:rsid w:val="00EB0493"/>
    <w:rsid w:val="00EB3D29"/>
    <w:rsid w:val="00EB4FCD"/>
    <w:rsid w:val="00EB75FD"/>
    <w:rsid w:val="00EE3934"/>
    <w:rsid w:val="00EF38BC"/>
    <w:rsid w:val="00F12DCE"/>
    <w:rsid w:val="00F20114"/>
    <w:rsid w:val="00F25EDB"/>
    <w:rsid w:val="00F503E5"/>
    <w:rsid w:val="00F55335"/>
    <w:rsid w:val="00F55669"/>
    <w:rsid w:val="00F60B77"/>
    <w:rsid w:val="00F868CD"/>
    <w:rsid w:val="00FB7BF9"/>
    <w:rsid w:val="00FC0B43"/>
    <w:rsid w:val="00FE0BDB"/>
    <w:rsid w:val="00FE557B"/>
    <w:rsid w:val="01531C5F"/>
    <w:rsid w:val="021783D7"/>
    <w:rsid w:val="02A9022F"/>
    <w:rsid w:val="04788DF9"/>
    <w:rsid w:val="0550B849"/>
    <w:rsid w:val="0572B923"/>
    <w:rsid w:val="0B34AE93"/>
    <w:rsid w:val="0CC1C317"/>
    <w:rsid w:val="0D8720E0"/>
    <w:rsid w:val="123FEA41"/>
    <w:rsid w:val="1348D889"/>
    <w:rsid w:val="14DC341F"/>
    <w:rsid w:val="16DA99CE"/>
    <w:rsid w:val="18B31C43"/>
    <w:rsid w:val="1AE85EF5"/>
    <w:rsid w:val="1C5754A1"/>
    <w:rsid w:val="1E3FFC09"/>
    <w:rsid w:val="2105F7E6"/>
    <w:rsid w:val="2259FE89"/>
    <w:rsid w:val="22B850F3"/>
    <w:rsid w:val="24BC643A"/>
    <w:rsid w:val="269613E2"/>
    <w:rsid w:val="29BD0300"/>
    <w:rsid w:val="2CEC2EF7"/>
    <w:rsid w:val="2DFF8A29"/>
    <w:rsid w:val="3449C7E2"/>
    <w:rsid w:val="3A00A729"/>
    <w:rsid w:val="3AF3A1F5"/>
    <w:rsid w:val="3D80553F"/>
    <w:rsid w:val="4066598D"/>
    <w:rsid w:val="40673D8D"/>
    <w:rsid w:val="40DD5FDC"/>
    <w:rsid w:val="425BE2E9"/>
    <w:rsid w:val="49C68E9C"/>
    <w:rsid w:val="4E7D965B"/>
    <w:rsid w:val="4EAB80E0"/>
    <w:rsid w:val="56F1E5F9"/>
    <w:rsid w:val="578205EB"/>
    <w:rsid w:val="5DA8196C"/>
    <w:rsid w:val="5FE57BAC"/>
    <w:rsid w:val="6B87A512"/>
    <w:rsid w:val="6BB60A0B"/>
    <w:rsid w:val="6CE8B1AA"/>
    <w:rsid w:val="6D7F38CD"/>
    <w:rsid w:val="6E51E5DD"/>
    <w:rsid w:val="6F1B092E"/>
    <w:rsid w:val="6F993AAD"/>
    <w:rsid w:val="753D0939"/>
    <w:rsid w:val="758796CF"/>
    <w:rsid w:val="76087C31"/>
    <w:rsid w:val="7787590C"/>
    <w:rsid w:val="79401CF3"/>
    <w:rsid w:val="7C349B73"/>
    <w:rsid w:val="7D749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Hyperlink">
    <w:name w:val="Hyperlink"/>
    <w:basedOn w:val="DefaultParagraphFont"/>
    <w:uiPriority w:val="99"/>
    <w:unhideWhenUsed/>
    <w:rsid w:val="009D72C4"/>
    <w:rPr>
      <w:color w:val="0000FF"/>
      <w:u w:val="single"/>
    </w:rPr>
  </w:style>
  <w:style w:type="character" w:customStyle="1" w:styleId="normaltextrun">
    <w:name w:val="normaltextrun"/>
    <w:basedOn w:val="DefaultParagraphFont"/>
    <w:rsid w:val="009D72C4"/>
  </w:style>
  <w:style w:type="paragraph" w:styleId="ListParagraph">
    <w:name w:val="List Paragraph"/>
    <w:basedOn w:val="Normal"/>
    <w:uiPriority w:val="34"/>
    <w:qFormat/>
    <w:rsid w:val="004B4377"/>
    <w:pPr>
      <w:ind w:left="720"/>
      <w:contextualSpacing/>
    </w:pPr>
  </w:style>
  <w:style w:type="paragraph" w:styleId="NoSpacing">
    <w:name w:val="No Spacing"/>
    <w:uiPriority w:val="1"/>
    <w:qFormat/>
    <w:rsid w:val="00E97F53"/>
    <w:rPr>
      <w:sz w:val="24"/>
      <w:szCs w:val="24"/>
    </w:rPr>
  </w:style>
  <w:style w:type="paragraph" w:styleId="Revision">
    <w:name w:val="Revision"/>
    <w:hidden/>
    <w:uiPriority w:val="99"/>
    <w:semiHidden/>
    <w:rsid w:val="009912A1"/>
    <w:rPr>
      <w:sz w:val="24"/>
      <w:szCs w:val="24"/>
    </w:rPr>
  </w:style>
  <w:style w:type="character" w:styleId="CommentReference">
    <w:name w:val="annotation reference"/>
    <w:basedOn w:val="DefaultParagraphFont"/>
    <w:rsid w:val="001E051C"/>
    <w:rPr>
      <w:sz w:val="16"/>
      <w:szCs w:val="16"/>
    </w:rPr>
  </w:style>
  <w:style w:type="paragraph" w:styleId="CommentText">
    <w:name w:val="annotation text"/>
    <w:basedOn w:val="Normal"/>
    <w:link w:val="CommentTextChar"/>
    <w:rsid w:val="001E051C"/>
    <w:rPr>
      <w:sz w:val="20"/>
      <w:szCs w:val="20"/>
    </w:rPr>
  </w:style>
  <w:style w:type="character" w:customStyle="1" w:styleId="CommentTextChar">
    <w:name w:val="Comment Text Char"/>
    <w:basedOn w:val="DefaultParagraphFont"/>
    <w:link w:val="CommentText"/>
    <w:rsid w:val="001E051C"/>
  </w:style>
  <w:style w:type="paragraph" w:styleId="CommentSubject">
    <w:name w:val="annotation subject"/>
    <w:basedOn w:val="CommentText"/>
    <w:next w:val="CommentText"/>
    <w:link w:val="CommentSubjectChar"/>
    <w:semiHidden/>
    <w:unhideWhenUsed/>
    <w:rsid w:val="001E051C"/>
    <w:rPr>
      <w:b/>
      <w:bCs/>
    </w:rPr>
  </w:style>
  <w:style w:type="character" w:customStyle="1" w:styleId="CommentSubjectChar">
    <w:name w:val="Comment Subject Char"/>
    <w:basedOn w:val="CommentTextChar"/>
    <w:link w:val="CommentSubject"/>
    <w:semiHidden/>
    <w:rsid w:val="001E0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B9C482F73194D8485A3EF28E8C0B1" ma:contentTypeVersion="14" ma:contentTypeDescription="Create a new document." ma:contentTypeScope="" ma:versionID="e5969b7eb0f842ba7e0acd74cf603237">
  <xsd:schema xmlns:xsd="http://www.w3.org/2001/XMLSchema" xmlns:xs="http://www.w3.org/2001/XMLSchema" xmlns:p="http://schemas.microsoft.com/office/2006/metadata/properties" xmlns:ns2="8eef1421-edfe-4688-a579-d405f569ed8d" xmlns:ns3="bfb8d414-961e-4c40-bae5-b4f882c7c782" targetNamespace="http://schemas.microsoft.com/office/2006/metadata/properties" ma:root="true" ma:fieldsID="1dc54c6a62392a2dbc32e08ff1f28985" ns2:_="" ns3:_="">
    <xsd:import namespace="8eef1421-edfe-4688-a579-d405f569ed8d"/>
    <xsd:import namespace="bfb8d414-961e-4c40-bae5-b4f882c7c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f1421-edfe-4688-a579-d405f569e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8d414-961e-4c40-bae5-b4f882c7c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e0dfff-c255-4d41-b920-2c5c71a98064}" ma:internalName="TaxCatchAll" ma:showField="CatchAllData" ma:web="bfb8d414-961e-4c40-bae5-b4f882c7c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ef1421-edfe-4688-a579-d405f569ed8d">
      <Terms xmlns="http://schemas.microsoft.com/office/infopath/2007/PartnerControls"/>
    </lcf76f155ced4ddcb4097134ff3c332f>
    <TaxCatchAll xmlns="bfb8d414-961e-4c40-bae5-b4f882c7c782" xsi:nil="true"/>
  </documentManagement>
</p:properties>
</file>

<file path=customXml/itemProps1.xml><?xml version="1.0" encoding="utf-8"?>
<ds:datastoreItem xmlns:ds="http://schemas.openxmlformats.org/officeDocument/2006/customXml" ds:itemID="{BB1BE681-C4F5-4FEF-A589-EB1C5971A40C}">
  <ds:schemaRefs>
    <ds:schemaRef ds:uri="http://schemas.openxmlformats.org/officeDocument/2006/bibliography"/>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F2EEC5FB-4FE3-487A-B6E3-5D14CBF5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f1421-edfe-4688-a579-d405f569ed8d"/>
    <ds:schemaRef ds:uri="bfb8d414-961e-4c40-bae5-b4f882c7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5.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8eef1421-edfe-4688-a579-d405f569ed8d"/>
    <ds:schemaRef ds:uri="bfb8d414-961e-4c40-bae5-b4f882c7c782"/>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David Carford</cp:lastModifiedBy>
  <cp:revision>14</cp:revision>
  <cp:lastPrinted>2014-11-24T09:56:00Z</cp:lastPrinted>
  <dcterms:created xsi:type="dcterms:W3CDTF">2024-12-04T10:49:00Z</dcterms:created>
  <dcterms:modified xsi:type="dcterms:W3CDTF">2024-12-20T15:56:00Z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0x010100F78B9C482F73194D8485A3EF28E8C0B1</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