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3857" w14:textId="77777777" w:rsidR="00210B36" w:rsidRPr="00947116" w:rsidRDefault="00210B36" w:rsidP="00210B36">
      <w:pPr>
        <w:spacing w:after="0" w:line="240" w:lineRule="auto"/>
        <w:jc w:val="center"/>
        <w:rPr>
          <w:rFonts w:ascii="Arial" w:eastAsia="Times New Roman" w:hAnsi="Arial" w:cs="Arial"/>
          <w:b/>
          <w:lang w:eastAsia="en-GB"/>
        </w:rPr>
      </w:pPr>
      <w:r w:rsidRPr="00947116">
        <w:rPr>
          <w:rFonts w:ascii="Arial" w:eastAsia="Times New Roman" w:hAnsi="Arial" w:cs="Arial"/>
          <w:b/>
          <w:lang w:eastAsia="en-GB"/>
        </w:rPr>
        <w:t>JOB DESCRIPTION</w:t>
      </w:r>
    </w:p>
    <w:tbl>
      <w:tblPr>
        <w:tblW w:w="5000" w:type="pct"/>
        <w:tblLook w:val="0000" w:firstRow="0" w:lastRow="0" w:firstColumn="0" w:lastColumn="0" w:noHBand="0" w:noVBand="0"/>
      </w:tblPr>
      <w:tblGrid>
        <w:gridCol w:w="9026"/>
      </w:tblGrid>
      <w:tr w:rsidR="00210B36" w:rsidRPr="00947116" w14:paraId="08C6911E" w14:textId="77777777" w:rsidTr="00A06684">
        <w:tc>
          <w:tcPr>
            <w:tcW w:w="5000" w:type="pct"/>
            <w:vAlign w:val="center"/>
          </w:tcPr>
          <w:p w14:paraId="7D322BC8" w14:textId="77777777" w:rsidR="00210B36" w:rsidRPr="00947116" w:rsidRDefault="00210B36" w:rsidP="00A06684">
            <w:pPr>
              <w:overflowPunct w:val="0"/>
              <w:autoSpaceDE w:val="0"/>
              <w:autoSpaceDN w:val="0"/>
              <w:adjustRightInd w:val="0"/>
              <w:spacing w:after="0" w:line="240" w:lineRule="auto"/>
              <w:textAlignment w:val="baseline"/>
              <w:rPr>
                <w:rFonts w:ascii="Arial" w:eastAsia="Times New Roman" w:hAnsi="Arial" w:cs="Arial"/>
              </w:rPr>
            </w:pPr>
          </w:p>
        </w:tc>
      </w:tr>
      <w:tr w:rsidR="00210B36" w:rsidRPr="00947116" w14:paraId="2C44DA52" w14:textId="77777777" w:rsidTr="00A06684">
        <w:tc>
          <w:tcPr>
            <w:tcW w:w="5000" w:type="pct"/>
            <w:vAlign w:val="center"/>
          </w:tcPr>
          <w:p w14:paraId="44B9F04F" w14:textId="77777777" w:rsidR="00210B36" w:rsidRPr="00947116" w:rsidRDefault="00210B36" w:rsidP="00A06684">
            <w:pPr>
              <w:overflowPunct w:val="0"/>
              <w:autoSpaceDE w:val="0"/>
              <w:autoSpaceDN w:val="0"/>
              <w:adjustRightInd w:val="0"/>
              <w:spacing w:after="0" w:line="240" w:lineRule="auto"/>
              <w:textAlignment w:val="baseline"/>
              <w:rPr>
                <w:rFonts w:ascii="Arial" w:eastAsia="Times New Roman" w:hAnsi="Arial" w:cs="Arial"/>
              </w:rPr>
            </w:pPr>
          </w:p>
        </w:tc>
      </w:tr>
      <w:tr w:rsidR="00210B36" w:rsidRPr="00947116" w14:paraId="28B8CDC8" w14:textId="77777777" w:rsidTr="00A06684">
        <w:tc>
          <w:tcPr>
            <w:tcW w:w="5000" w:type="pct"/>
            <w:vAlign w:val="center"/>
          </w:tcPr>
          <w:p w14:paraId="68784A89" w14:textId="77777777" w:rsidR="00210B36" w:rsidRPr="00704DAF" w:rsidRDefault="00210B36" w:rsidP="00A06684">
            <w:pPr>
              <w:tabs>
                <w:tab w:val="left" w:pos="5670"/>
              </w:tabs>
              <w:spacing w:after="0" w:line="240" w:lineRule="auto"/>
              <w:ind w:left="142"/>
              <w:rPr>
                <w:rFonts w:ascii="Arial" w:eastAsia="Times New Roman" w:hAnsi="Arial" w:cs="Arial"/>
                <w:b/>
                <w:sz w:val="24"/>
                <w:szCs w:val="24"/>
              </w:rPr>
            </w:pPr>
            <w:r w:rsidRPr="00704DAF">
              <w:rPr>
                <w:rFonts w:ascii="Arial" w:eastAsia="Times New Roman" w:hAnsi="Arial" w:cs="Arial"/>
                <w:sz w:val="24"/>
                <w:szCs w:val="24"/>
              </w:rPr>
              <w:t xml:space="preserve">Job Title: </w:t>
            </w:r>
            <w:r w:rsidRPr="00704DAF">
              <w:rPr>
                <w:rFonts w:ascii="Arial" w:eastAsia="Times New Roman" w:hAnsi="Arial" w:cs="Arial"/>
                <w:b/>
                <w:sz w:val="24"/>
                <w:szCs w:val="24"/>
              </w:rPr>
              <w:t xml:space="preserve">Senior </w:t>
            </w:r>
            <w:r>
              <w:rPr>
                <w:rFonts w:ascii="Arial" w:eastAsia="Times New Roman" w:hAnsi="Arial" w:cs="Arial"/>
                <w:b/>
                <w:sz w:val="24"/>
                <w:szCs w:val="24"/>
              </w:rPr>
              <w:t xml:space="preserve">Transition Adviser </w:t>
            </w:r>
            <w:r w:rsidRPr="00704DAF">
              <w:rPr>
                <w:rFonts w:ascii="Arial" w:eastAsia="Times New Roman" w:hAnsi="Arial" w:cs="Arial"/>
                <w:b/>
                <w:sz w:val="24"/>
                <w:szCs w:val="24"/>
              </w:rPr>
              <w:t xml:space="preserve"> </w:t>
            </w:r>
          </w:p>
          <w:p w14:paraId="69D0664C" w14:textId="77777777" w:rsidR="00210B36" w:rsidRPr="00704DAF" w:rsidRDefault="00210B36" w:rsidP="00A06684">
            <w:pPr>
              <w:tabs>
                <w:tab w:val="left" w:pos="5670"/>
              </w:tabs>
              <w:spacing w:after="0" w:line="240" w:lineRule="auto"/>
              <w:ind w:left="142"/>
              <w:rPr>
                <w:rFonts w:ascii="Arial" w:eastAsia="Times New Roman" w:hAnsi="Arial" w:cs="Arial"/>
                <w:sz w:val="24"/>
                <w:szCs w:val="24"/>
              </w:rPr>
            </w:pPr>
          </w:p>
          <w:p w14:paraId="7AF16D76" w14:textId="77777777" w:rsidR="00210B36" w:rsidRPr="00704DAF" w:rsidRDefault="00210B36" w:rsidP="00A06684">
            <w:pPr>
              <w:tabs>
                <w:tab w:val="left" w:pos="5670"/>
              </w:tabs>
              <w:spacing w:after="0" w:line="240" w:lineRule="auto"/>
              <w:ind w:left="142"/>
              <w:rPr>
                <w:rFonts w:ascii="Arial" w:eastAsia="Times New Roman" w:hAnsi="Arial" w:cs="Arial"/>
                <w:sz w:val="24"/>
                <w:szCs w:val="24"/>
              </w:rPr>
            </w:pPr>
            <w:r w:rsidRPr="00704DAF">
              <w:rPr>
                <w:rFonts w:ascii="Arial" w:eastAsia="Times New Roman" w:hAnsi="Arial" w:cs="Arial"/>
                <w:sz w:val="24"/>
                <w:szCs w:val="24"/>
              </w:rPr>
              <w:t xml:space="preserve">Team:  </w:t>
            </w:r>
            <w:r>
              <w:rPr>
                <w:rFonts w:ascii="Arial" w:eastAsia="Times New Roman" w:hAnsi="Arial" w:cs="Arial"/>
                <w:sz w:val="24"/>
                <w:szCs w:val="24"/>
              </w:rPr>
              <w:t xml:space="preserve">Targeted Support Team </w:t>
            </w:r>
            <w:r w:rsidRPr="00704DAF">
              <w:rPr>
                <w:rFonts w:ascii="Arial" w:eastAsia="Times New Roman" w:hAnsi="Arial" w:cs="Arial"/>
                <w:sz w:val="24"/>
                <w:szCs w:val="24"/>
              </w:rPr>
              <w:t xml:space="preserve">  </w:t>
            </w:r>
          </w:p>
          <w:p w14:paraId="1B0151BD" w14:textId="77777777" w:rsidR="00210B36" w:rsidRPr="00704DAF" w:rsidRDefault="00210B36" w:rsidP="00A06684">
            <w:pPr>
              <w:tabs>
                <w:tab w:val="left" w:pos="5670"/>
              </w:tabs>
              <w:spacing w:after="0" w:line="240" w:lineRule="auto"/>
              <w:ind w:left="142"/>
              <w:rPr>
                <w:rFonts w:ascii="Arial" w:eastAsia="Times New Roman" w:hAnsi="Arial" w:cs="Arial"/>
                <w:sz w:val="24"/>
                <w:szCs w:val="24"/>
              </w:rPr>
            </w:pPr>
          </w:p>
          <w:p w14:paraId="1CA97B88" w14:textId="77777777" w:rsidR="00210B36" w:rsidRPr="00704DAF" w:rsidRDefault="00210B36" w:rsidP="00A06684">
            <w:pPr>
              <w:tabs>
                <w:tab w:val="left" w:pos="5670"/>
              </w:tabs>
              <w:spacing w:after="0" w:line="240" w:lineRule="auto"/>
              <w:ind w:left="142"/>
              <w:rPr>
                <w:rFonts w:ascii="Arial" w:eastAsia="Times New Roman" w:hAnsi="Arial" w:cs="Arial"/>
                <w:sz w:val="24"/>
                <w:szCs w:val="24"/>
              </w:rPr>
            </w:pPr>
            <w:r w:rsidRPr="00704DAF">
              <w:rPr>
                <w:rFonts w:ascii="Arial" w:eastAsia="Times New Roman" w:hAnsi="Arial" w:cs="Arial"/>
                <w:sz w:val="24"/>
                <w:szCs w:val="24"/>
              </w:rPr>
              <w:t xml:space="preserve">Service: </w:t>
            </w:r>
            <w:r>
              <w:rPr>
                <w:rFonts w:ascii="Arial" w:eastAsia="Times New Roman" w:hAnsi="Arial" w:cs="Arial"/>
                <w:sz w:val="24"/>
                <w:szCs w:val="24"/>
              </w:rPr>
              <w:t>Targeted Support Service</w:t>
            </w:r>
          </w:p>
          <w:p w14:paraId="2CF4C8E7" w14:textId="77777777" w:rsidR="00210B36" w:rsidRPr="00704DAF" w:rsidRDefault="00210B36" w:rsidP="00A06684">
            <w:pPr>
              <w:tabs>
                <w:tab w:val="left" w:pos="5670"/>
              </w:tabs>
              <w:spacing w:after="0" w:line="240" w:lineRule="auto"/>
              <w:ind w:left="142"/>
              <w:rPr>
                <w:rFonts w:ascii="Arial" w:eastAsia="Times New Roman" w:hAnsi="Arial" w:cs="Arial"/>
                <w:sz w:val="24"/>
                <w:szCs w:val="24"/>
              </w:rPr>
            </w:pPr>
          </w:p>
          <w:p w14:paraId="45CC1E1C" w14:textId="0B14ABE1" w:rsidR="00210B36" w:rsidRPr="00704DAF" w:rsidRDefault="00210B36" w:rsidP="00A06684">
            <w:pPr>
              <w:tabs>
                <w:tab w:val="left" w:pos="5670"/>
              </w:tabs>
              <w:spacing w:after="0" w:line="240" w:lineRule="auto"/>
              <w:ind w:left="142"/>
              <w:rPr>
                <w:rFonts w:ascii="Arial" w:eastAsia="Times New Roman" w:hAnsi="Arial" w:cs="Arial"/>
                <w:sz w:val="24"/>
                <w:szCs w:val="24"/>
              </w:rPr>
            </w:pPr>
            <w:r w:rsidRPr="00704DAF">
              <w:rPr>
                <w:rFonts w:ascii="Arial" w:eastAsia="Times New Roman" w:hAnsi="Arial" w:cs="Arial"/>
                <w:sz w:val="24"/>
                <w:szCs w:val="24"/>
              </w:rPr>
              <w:t xml:space="preserve">Directorate: </w:t>
            </w:r>
            <w:r>
              <w:rPr>
                <w:rFonts w:ascii="Arial" w:eastAsia="Times New Roman" w:hAnsi="Arial" w:cs="Arial"/>
                <w:sz w:val="24"/>
                <w:szCs w:val="24"/>
              </w:rPr>
              <w:t>Children, Education and Families Directorate</w:t>
            </w:r>
          </w:p>
          <w:p w14:paraId="42ABE9FE" w14:textId="77777777" w:rsidR="00210B36" w:rsidRPr="00704DAF" w:rsidRDefault="00210B36" w:rsidP="00A06684">
            <w:pPr>
              <w:tabs>
                <w:tab w:val="left" w:pos="5670"/>
              </w:tabs>
              <w:spacing w:after="0" w:line="240" w:lineRule="auto"/>
              <w:ind w:left="142"/>
              <w:rPr>
                <w:rFonts w:ascii="Arial" w:eastAsia="Times New Roman" w:hAnsi="Arial" w:cs="Arial"/>
                <w:sz w:val="24"/>
                <w:szCs w:val="24"/>
              </w:rPr>
            </w:pPr>
          </w:p>
          <w:p w14:paraId="583C9C99" w14:textId="77777777" w:rsidR="00210B36" w:rsidRPr="00704DAF" w:rsidRDefault="00210B36" w:rsidP="00A06684">
            <w:pPr>
              <w:tabs>
                <w:tab w:val="left" w:pos="5670"/>
              </w:tabs>
              <w:spacing w:after="0" w:line="240" w:lineRule="auto"/>
              <w:ind w:left="142"/>
              <w:rPr>
                <w:rFonts w:ascii="Arial" w:eastAsia="Times New Roman" w:hAnsi="Arial" w:cs="Arial"/>
                <w:sz w:val="24"/>
                <w:szCs w:val="24"/>
                <w:highlight w:val="cyan"/>
              </w:rPr>
            </w:pPr>
            <w:r w:rsidRPr="00704DAF">
              <w:rPr>
                <w:rFonts w:ascii="Arial" w:eastAsia="Times New Roman" w:hAnsi="Arial" w:cs="Arial"/>
                <w:sz w:val="24"/>
                <w:szCs w:val="24"/>
              </w:rPr>
              <w:t xml:space="preserve">Reports to: </w:t>
            </w:r>
            <w:r>
              <w:rPr>
                <w:rFonts w:ascii="Arial" w:eastAsia="Times New Roman" w:hAnsi="Arial" w:cs="Arial"/>
                <w:sz w:val="24"/>
                <w:szCs w:val="24"/>
              </w:rPr>
              <w:t>Targeted Support</w:t>
            </w:r>
            <w:r w:rsidRPr="00704DAF">
              <w:rPr>
                <w:rFonts w:ascii="Arial" w:eastAsia="Times New Roman" w:hAnsi="Arial" w:cs="Arial"/>
                <w:sz w:val="24"/>
                <w:szCs w:val="24"/>
              </w:rPr>
              <w:t xml:space="preserve"> Manager</w:t>
            </w:r>
          </w:p>
          <w:p w14:paraId="285085EE" w14:textId="77777777" w:rsidR="00210B36" w:rsidRPr="00704DAF" w:rsidRDefault="00210B36" w:rsidP="00A06684">
            <w:pPr>
              <w:tabs>
                <w:tab w:val="left" w:pos="5670"/>
              </w:tabs>
              <w:spacing w:after="0" w:line="240" w:lineRule="auto"/>
              <w:ind w:left="142"/>
              <w:rPr>
                <w:rFonts w:ascii="Arial" w:eastAsia="Times New Roman" w:hAnsi="Arial" w:cs="Arial"/>
                <w:sz w:val="24"/>
                <w:szCs w:val="24"/>
                <w:highlight w:val="cyan"/>
              </w:rPr>
            </w:pPr>
          </w:p>
          <w:p w14:paraId="342EC7F7" w14:textId="77777777" w:rsidR="00210B36" w:rsidRPr="00704DAF" w:rsidRDefault="00210B36" w:rsidP="00A06684">
            <w:pPr>
              <w:tabs>
                <w:tab w:val="left" w:pos="5670"/>
              </w:tabs>
              <w:spacing w:after="0" w:line="240" w:lineRule="auto"/>
              <w:ind w:left="142"/>
              <w:rPr>
                <w:rFonts w:ascii="Arial" w:eastAsia="Times New Roman" w:hAnsi="Arial" w:cs="Arial"/>
                <w:sz w:val="24"/>
                <w:szCs w:val="24"/>
              </w:rPr>
            </w:pPr>
            <w:r w:rsidRPr="00704DAF">
              <w:rPr>
                <w:rFonts w:ascii="Arial" w:eastAsia="Times New Roman" w:hAnsi="Arial" w:cs="Arial"/>
                <w:sz w:val="24"/>
                <w:szCs w:val="24"/>
              </w:rPr>
              <w:t xml:space="preserve">Grade: Scale S02 </w:t>
            </w:r>
            <w:r>
              <w:rPr>
                <w:rFonts w:ascii="Arial" w:eastAsia="Times New Roman" w:hAnsi="Arial" w:cs="Arial"/>
                <w:sz w:val="24"/>
                <w:szCs w:val="24"/>
              </w:rPr>
              <w:t>(£34,834 - £36,648)</w:t>
            </w:r>
          </w:p>
          <w:p w14:paraId="01BA13AB" w14:textId="77777777" w:rsidR="00210B36" w:rsidRPr="00704DAF" w:rsidRDefault="00210B36" w:rsidP="00A06684">
            <w:pPr>
              <w:tabs>
                <w:tab w:val="left" w:pos="5670"/>
              </w:tabs>
              <w:spacing w:after="0" w:line="240" w:lineRule="auto"/>
              <w:ind w:left="142"/>
              <w:rPr>
                <w:rFonts w:ascii="Arial" w:eastAsia="Times New Roman" w:hAnsi="Arial" w:cs="Arial"/>
                <w:sz w:val="24"/>
                <w:szCs w:val="24"/>
              </w:rPr>
            </w:pPr>
          </w:p>
          <w:p w14:paraId="5A913ECB" w14:textId="77777777" w:rsidR="00210B36" w:rsidRPr="00704DAF" w:rsidRDefault="00210B36" w:rsidP="00A06684">
            <w:pPr>
              <w:tabs>
                <w:tab w:val="left" w:pos="5670"/>
              </w:tabs>
              <w:spacing w:after="0" w:line="240" w:lineRule="auto"/>
              <w:ind w:left="142"/>
              <w:rPr>
                <w:rFonts w:ascii="Arial" w:eastAsia="Times New Roman" w:hAnsi="Arial" w:cs="Arial"/>
                <w:sz w:val="24"/>
                <w:szCs w:val="24"/>
              </w:rPr>
            </w:pPr>
            <w:r w:rsidRPr="00704DAF">
              <w:rPr>
                <w:rFonts w:ascii="Arial" w:eastAsia="Times New Roman" w:hAnsi="Arial" w:cs="Arial"/>
                <w:sz w:val="24"/>
                <w:szCs w:val="24"/>
              </w:rPr>
              <w:t>Location</w:t>
            </w:r>
            <w:r>
              <w:rPr>
                <w:rFonts w:ascii="Arial" w:eastAsia="Times New Roman" w:hAnsi="Arial" w:cs="Arial"/>
                <w:sz w:val="24"/>
                <w:szCs w:val="24"/>
              </w:rPr>
              <w:t>: Fenland</w:t>
            </w:r>
            <w:r w:rsidRPr="00704DAF">
              <w:rPr>
                <w:rFonts w:ascii="Arial" w:eastAsia="Times New Roman" w:hAnsi="Arial" w:cs="Arial"/>
                <w:sz w:val="24"/>
                <w:szCs w:val="24"/>
              </w:rPr>
              <w:t>.</w:t>
            </w:r>
          </w:p>
          <w:p w14:paraId="1122CA04" w14:textId="77777777" w:rsidR="00210B36" w:rsidRPr="00704DAF" w:rsidRDefault="00210B36" w:rsidP="00A06684">
            <w:pPr>
              <w:tabs>
                <w:tab w:val="left" w:pos="5670"/>
              </w:tabs>
              <w:spacing w:after="0" w:line="240" w:lineRule="auto"/>
              <w:ind w:left="142"/>
              <w:rPr>
                <w:rFonts w:ascii="Arial" w:eastAsia="Times New Roman" w:hAnsi="Arial" w:cs="Arial"/>
                <w:sz w:val="24"/>
                <w:szCs w:val="24"/>
              </w:rPr>
            </w:pPr>
          </w:p>
          <w:p w14:paraId="7EACC4E1" w14:textId="05363179" w:rsidR="00210B36" w:rsidRPr="00704DAF" w:rsidRDefault="00210B36" w:rsidP="00A06684">
            <w:pPr>
              <w:tabs>
                <w:tab w:val="left" w:pos="5670"/>
              </w:tabs>
              <w:spacing w:after="0" w:line="240" w:lineRule="auto"/>
              <w:ind w:left="142"/>
              <w:rPr>
                <w:rFonts w:ascii="Arial" w:eastAsia="Times New Roman" w:hAnsi="Arial" w:cs="Arial"/>
                <w:sz w:val="24"/>
                <w:szCs w:val="24"/>
              </w:rPr>
            </w:pPr>
            <w:r w:rsidRPr="00704DAF">
              <w:rPr>
                <w:rFonts w:ascii="Arial" w:eastAsia="Times New Roman" w:hAnsi="Arial" w:cs="Arial"/>
                <w:sz w:val="24"/>
                <w:szCs w:val="24"/>
              </w:rPr>
              <w:t xml:space="preserve">Hours: </w:t>
            </w:r>
            <w:r w:rsidR="00241700">
              <w:rPr>
                <w:rFonts w:ascii="Arial" w:eastAsia="Times New Roman" w:hAnsi="Arial" w:cs="Arial"/>
                <w:sz w:val="24"/>
                <w:szCs w:val="24"/>
              </w:rPr>
              <w:t>30</w:t>
            </w:r>
          </w:p>
          <w:p w14:paraId="4509EC3E" w14:textId="77777777" w:rsidR="00210B36" w:rsidRPr="00947116" w:rsidRDefault="00210B36" w:rsidP="00A06684">
            <w:pPr>
              <w:tabs>
                <w:tab w:val="left" w:pos="709"/>
              </w:tabs>
              <w:overflowPunct w:val="0"/>
              <w:autoSpaceDE w:val="0"/>
              <w:autoSpaceDN w:val="0"/>
              <w:adjustRightInd w:val="0"/>
              <w:spacing w:after="0" w:line="240" w:lineRule="auto"/>
              <w:textAlignment w:val="baseline"/>
              <w:rPr>
                <w:rFonts w:ascii="Arial" w:eastAsia="Times New Roman" w:hAnsi="Arial" w:cs="Arial"/>
                <w:bCs/>
              </w:rPr>
            </w:pPr>
          </w:p>
        </w:tc>
      </w:tr>
    </w:tbl>
    <w:p w14:paraId="54BB4187" w14:textId="77777777" w:rsidR="00210B36" w:rsidRPr="00947116" w:rsidRDefault="00210B36" w:rsidP="00210B36">
      <w:pPr>
        <w:pBdr>
          <w:top w:val="single" w:sz="4" w:space="1" w:color="auto"/>
          <w:left w:val="single" w:sz="4" w:space="4" w:color="auto"/>
          <w:bottom w:val="single" w:sz="4" w:space="1" w:color="auto"/>
          <w:right w:val="single" w:sz="4" w:space="4" w:color="auto"/>
        </w:pBdr>
        <w:shd w:val="clear" w:color="auto" w:fill="000000"/>
        <w:tabs>
          <w:tab w:val="left" w:pos="-720"/>
        </w:tabs>
        <w:suppressAutoHyphens/>
        <w:spacing w:after="0" w:line="240" w:lineRule="auto"/>
        <w:ind w:left="-426"/>
        <w:jc w:val="center"/>
        <w:rPr>
          <w:rFonts w:ascii="Arial" w:eastAsia="Times New Roman" w:hAnsi="Arial" w:cs="Arial"/>
          <w:b/>
          <w:spacing w:val="-2"/>
          <w:lang w:eastAsia="en-GB"/>
        </w:rPr>
      </w:pPr>
      <w:r w:rsidRPr="00947116">
        <w:rPr>
          <w:rFonts w:ascii="Arial" w:eastAsia="Times New Roman" w:hAnsi="Arial" w:cs="Arial"/>
          <w:b/>
          <w:spacing w:val="-2"/>
          <w:lang w:eastAsia="en-GB"/>
        </w:rPr>
        <w:t>Overall purpose of the job</w:t>
      </w:r>
    </w:p>
    <w:p w14:paraId="2ECDCA03" w14:textId="77777777" w:rsidR="00210B36" w:rsidRDefault="00210B36" w:rsidP="00210B36">
      <w:pPr>
        <w:tabs>
          <w:tab w:val="left" w:pos="-720"/>
          <w:tab w:val="left" w:pos="0"/>
        </w:tabs>
        <w:suppressAutoHyphens/>
        <w:spacing w:after="0" w:line="240" w:lineRule="auto"/>
        <w:rPr>
          <w:rFonts w:ascii="Arial" w:eastAsia="Times New Roman" w:hAnsi="Arial" w:cs="Arial"/>
          <w:spacing w:val="-2"/>
          <w:lang w:eastAsia="en-GB"/>
        </w:rPr>
      </w:pPr>
    </w:p>
    <w:p w14:paraId="27CB9322" w14:textId="77777777" w:rsidR="00210B36" w:rsidRPr="00947116" w:rsidRDefault="00210B36" w:rsidP="00210B36">
      <w:pPr>
        <w:tabs>
          <w:tab w:val="left" w:pos="-720"/>
          <w:tab w:val="left" w:pos="0"/>
        </w:tabs>
        <w:suppressAutoHyphens/>
        <w:spacing w:after="0" w:line="240" w:lineRule="auto"/>
        <w:rPr>
          <w:rFonts w:ascii="Arial" w:eastAsia="Times New Roman" w:hAnsi="Arial" w:cs="Arial"/>
          <w:spacing w:val="-2"/>
          <w:sz w:val="24"/>
          <w:szCs w:val="24"/>
          <w:lang w:eastAsia="en-GB"/>
        </w:rPr>
      </w:pPr>
      <w:r w:rsidRPr="00947116">
        <w:rPr>
          <w:rFonts w:ascii="Arial" w:eastAsia="Times New Roman" w:hAnsi="Arial" w:cs="Arial"/>
          <w:spacing w:val="-2"/>
          <w:sz w:val="24"/>
          <w:szCs w:val="24"/>
          <w:lang w:eastAsia="en-GB"/>
        </w:rPr>
        <w:t xml:space="preserve">The Local Authority has a statutory duty to support vulnerable young people to remain in learning post 16. This post supports that duty and contributes to the key performance indicators regarding reducing NEET and increasing participation in learning. </w:t>
      </w:r>
    </w:p>
    <w:p w14:paraId="47D8421D" w14:textId="77777777" w:rsidR="00210B36" w:rsidRPr="00947116" w:rsidRDefault="00210B36" w:rsidP="00210B36">
      <w:pPr>
        <w:tabs>
          <w:tab w:val="left" w:pos="-720"/>
          <w:tab w:val="left" w:pos="0"/>
        </w:tabs>
        <w:suppressAutoHyphens/>
        <w:spacing w:after="0" w:line="240" w:lineRule="auto"/>
        <w:rPr>
          <w:rFonts w:ascii="Arial" w:eastAsia="Times New Roman" w:hAnsi="Arial" w:cs="Arial"/>
          <w:spacing w:val="-2"/>
          <w:sz w:val="24"/>
          <w:szCs w:val="24"/>
          <w:lang w:eastAsia="en-GB"/>
        </w:rPr>
      </w:pPr>
    </w:p>
    <w:p w14:paraId="4E6D264E" w14:textId="77777777" w:rsidR="00210B36" w:rsidRPr="00947116" w:rsidRDefault="00210B36" w:rsidP="00210B36">
      <w:pPr>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Using knowledge and skills in information advice and guidance this role will lead on the transition of the most vulnerable young people from pre to post 16 learning and assist in the re-engagement of those young people who are NEET, enabling them to make a positive transition to adulthood.</w:t>
      </w:r>
    </w:p>
    <w:p w14:paraId="4C635B06" w14:textId="77777777" w:rsidR="00210B36" w:rsidRPr="00947116" w:rsidRDefault="00210B36" w:rsidP="00210B36">
      <w:pPr>
        <w:tabs>
          <w:tab w:val="right" w:leader="dot" w:pos="8080"/>
        </w:tabs>
        <w:spacing w:after="0" w:line="240" w:lineRule="auto"/>
        <w:rPr>
          <w:rFonts w:ascii="Arial" w:eastAsia="Times New Roman" w:hAnsi="Arial" w:cs="Arial"/>
          <w:b/>
          <w:bCs/>
          <w:sz w:val="24"/>
          <w:szCs w:val="24"/>
          <w:lang w:eastAsia="en-GB"/>
        </w:rPr>
      </w:pPr>
    </w:p>
    <w:p w14:paraId="1AA7C31C" w14:textId="77777777" w:rsidR="00210B36" w:rsidRPr="00947116" w:rsidRDefault="00210B36" w:rsidP="00210B36">
      <w:pPr>
        <w:tabs>
          <w:tab w:val="right" w:leader="dot" w:pos="8080"/>
        </w:tabs>
        <w:spacing w:after="0" w:line="240" w:lineRule="auto"/>
        <w:rPr>
          <w:rFonts w:ascii="Arial" w:eastAsia="Times New Roman" w:hAnsi="Arial" w:cs="Arial"/>
          <w:bCs/>
          <w:sz w:val="24"/>
          <w:szCs w:val="24"/>
          <w:lang w:eastAsia="en-GB"/>
        </w:rPr>
      </w:pPr>
      <w:r w:rsidRPr="00947116">
        <w:rPr>
          <w:rFonts w:ascii="Arial" w:eastAsia="Times New Roman" w:hAnsi="Arial" w:cs="Arial"/>
          <w:bCs/>
          <w:sz w:val="24"/>
          <w:szCs w:val="24"/>
          <w:lang w:eastAsia="en-GB"/>
        </w:rPr>
        <w:t>This post will work with approximately 100 young people over the course of the year through group and one to one work, telephone follow up and email.  It is envisaged that each young person will be seen on a minimum of three occasions. A smaller caseload of approximately 20 young people will be supported through the transition post 16 to support retention. This support will span a period of between 3 – 6 months</w:t>
      </w:r>
      <w:r>
        <w:rPr>
          <w:rFonts w:ascii="Arial" w:eastAsia="Times New Roman" w:hAnsi="Arial" w:cs="Arial"/>
          <w:bCs/>
          <w:sz w:val="24"/>
          <w:szCs w:val="24"/>
          <w:lang w:eastAsia="en-GB"/>
        </w:rPr>
        <w:t>.</w:t>
      </w:r>
    </w:p>
    <w:p w14:paraId="30F4B90D" w14:textId="77777777" w:rsidR="00210B36" w:rsidRPr="00947116" w:rsidRDefault="00210B36" w:rsidP="00210B36">
      <w:pPr>
        <w:tabs>
          <w:tab w:val="right" w:leader="dot" w:pos="8080"/>
        </w:tabs>
        <w:spacing w:after="0" w:line="240" w:lineRule="auto"/>
        <w:rPr>
          <w:rFonts w:ascii="Arial" w:eastAsia="Times New Roman" w:hAnsi="Arial" w:cs="Arial"/>
          <w:bCs/>
          <w:sz w:val="24"/>
          <w:szCs w:val="24"/>
          <w:lang w:eastAsia="en-GB"/>
        </w:rPr>
      </w:pPr>
    </w:p>
    <w:p w14:paraId="376C042F" w14:textId="77777777" w:rsidR="00210B36" w:rsidRPr="00947116" w:rsidRDefault="00210B36" w:rsidP="00210B36">
      <w:pPr>
        <w:tabs>
          <w:tab w:val="right" w:leader="dot" w:pos="8080"/>
        </w:tabs>
        <w:spacing w:after="0" w:line="240" w:lineRule="auto"/>
        <w:rPr>
          <w:rFonts w:ascii="Arial" w:eastAsia="Times New Roman" w:hAnsi="Arial" w:cs="Arial"/>
          <w:bCs/>
          <w:sz w:val="24"/>
          <w:szCs w:val="24"/>
          <w:lang w:eastAsia="en-GB"/>
        </w:rPr>
      </w:pPr>
      <w:r w:rsidRPr="00947116">
        <w:rPr>
          <w:rFonts w:ascii="Arial" w:eastAsia="Times New Roman" w:hAnsi="Arial" w:cs="Arial"/>
          <w:bCs/>
          <w:sz w:val="24"/>
          <w:szCs w:val="24"/>
          <w:lang w:eastAsia="en-GB"/>
        </w:rPr>
        <w:t>In supporting retention in learning post 16 the post will negotiate with a wide range of partners including school/college staff and other voluntary and supporting agencies. The role will involve regular travel across the county to meet with young people and learning providers.</w:t>
      </w:r>
    </w:p>
    <w:p w14:paraId="45E95E75" w14:textId="77777777" w:rsidR="00210B36" w:rsidRPr="00947116" w:rsidRDefault="00210B36" w:rsidP="00210B36">
      <w:pPr>
        <w:tabs>
          <w:tab w:val="right" w:leader="dot" w:pos="8080"/>
        </w:tabs>
        <w:spacing w:after="0" w:line="240" w:lineRule="auto"/>
        <w:rPr>
          <w:rFonts w:ascii="Arial" w:eastAsia="Times New Roman" w:hAnsi="Arial" w:cs="Arial"/>
          <w:bCs/>
          <w:sz w:val="24"/>
          <w:szCs w:val="24"/>
          <w:lang w:eastAsia="en-GB"/>
        </w:rPr>
      </w:pPr>
    </w:p>
    <w:p w14:paraId="24D9911D" w14:textId="77777777" w:rsidR="00210B36" w:rsidRPr="00947116" w:rsidRDefault="00210B36" w:rsidP="00210B36">
      <w:pPr>
        <w:tabs>
          <w:tab w:val="left" w:pos="-720"/>
          <w:tab w:val="left" w:pos="0"/>
        </w:tabs>
        <w:suppressAutoHyphens/>
        <w:spacing w:after="0" w:line="240" w:lineRule="auto"/>
        <w:rPr>
          <w:rFonts w:ascii="Arial" w:eastAsia="Times New Roman" w:hAnsi="Arial" w:cs="Arial"/>
          <w:spacing w:val="-2"/>
          <w:sz w:val="24"/>
          <w:szCs w:val="24"/>
          <w:lang w:eastAsia="en-GB"/>
        </w:rPr>
      </w:pPr>
      <w:r w:rsidRPr="00947116">
        <w:rPr>
          <w:rFonts w:ascii="Arial" w:eastAsia="Times New Roman" w:hAnsi="Arial" w:cs="Arial"/>
          <w:bCs/>
          <w:sz w:val="24"/>
          <w:szCs w:val="24"/>
          <w:lang w:eastAsia="en-GB"/>
        </w:rPr>
        <w:t xml:space="preserve">This post will have line management responsibilities, notably the </w:t>
      </w:r>
      <w:r>
        <w:rPr>
          <w:rFonts w:ascii="Arial" w:eastAsia="Times New Roman" w:hAnsi="Arial" w:cs="Arial"/>
          <w:bCs/>
          <w:sz w:val="24"/>
          <w:szCs w:val="24"/>
          <w:lang w:eastAsia="en-GB"/>
        </w:rPr>
        <w:t xml:space="preserve">Transition Adviser </w:t>
      </w:r>
    </w:p>
    <w:p w14:paraId="49A0BA82" w14:textId="77777777" w:rsidR="00210B36" w:rsidRDefault="00210B36" w:rsidP="00210B36">
      <w:pPr>
        <w:rPr>
          <w:rFonts w:ascii="Arial" w:eastAsia="Times New Roman" w:hAnsi="Arial" w:cs="Arial"/>
          <w:spacing w:val="-2"/>
          <w:sz w:val="24"/>
          <w:szCs w:val="24"/>
          <w:lang w:eastAsia="en-GB"/>
        </w:rPr>
      </w:pPr>
      <w:r>
        <w:rPr>
          <w:rFonts w:ascii="Arial" w:eastAsia="Times New Roman" w:hAnsi="Arial" w:cs="Arial"/>
          <w:spacing w:val="-2"/>
          <w:sz w:val="24"/>
          <w:szCs w:val="24"/>
          <w:lang w:eastAsia="en-GB"/>
        </w:rPr>
        <w:br w:type="page"/>
      </w:r>
    </w:p>
    <w:p w14:paraId="361FF72D" w14:textId="77777777" w:rsidR="00210B36" w:rsidRPr="00947116" w:rsidRDefault="00210B36" w:rsidP="00210B36">
      <w:pPr>
        <w:tabs>
          <w:tab w:val="left" w:pos="-720"/>
          <w:tab w:val="left" w:pos="0"/>
        </w:tabs>
        <w:suppressAutoHyphens/>
        <w:spacing w:after="0" w:line="240" w:lineRule="auto"/>
        <w:rPr>
          <w:rFonts w:ascii="Arial" w:eastAsia="Times New Roman" w:hAnsi="Arial" w:cs="Arial"/>
          <w:spacing w:val="-2"/>
          <w:sz w:val="24"/>
          <w:szCs w:val="24"/>
          <w:lang w:eastAsia="en-GB"/>
        </w:rPr>
      </w:pPr>
    </w:p>
    <w:p w14:paraId="035A4D0C" w14:textId="77777777" w:rsidR="00210B36" w:rsidRPr="00947116" w:rsidRDefault="00210B36" w:rsidP="00210B36">
      <w:pPr>
        <w:keepNext/>
        <w:shd w:val="clear" w:color="auto" w:fill="000000"/>
        <w:tabs>
          <w:tab w:val="center" w:pos="4513"/>
        </w:tabs>
        <w:suppressAutoHyphens/>
        <w:spacing w:after="0" w:line="240" w:lineRule="auto"/>
        <w:ind w:left="-540"/>
        <w:jc w:val="center"/>
        <w:outlineLvl w:val="0"/>
        <w:rPr>
          <w:rFonts w:ascii="Arial" w:eastAsia="Times New Roman" w:hAnsi="Arial" w:cs="Arial"/>
          <w:b/>
          <w:bCs/>
          <w:color w:val="FFFFFF"/>
          <w:spacing w:val="-2"/>
          <w:sz w:val="24"/>
          <w:szCs w:val="24"/>
          <w:lang w:eastAsia="en-GB"/>
        </w:rPr>
      </w:pPr>
      <w:r w:rsidRPr="00947116">
        <w:rPr>
          <w:rFonts w:ascii="Arial" w:eastAsia="Times New Roman" w:hAnsi="Arial" w:cs="Arial"/>
          <w:b/>
          <w:bCs/>
          <w:color w:val="FFFFFF"/>
          <w:spacing w:val="-2"/>
          <w:sz w:val="24"/>
          <w:szCs w:val="24"/>
          <w:lang w:eastAsia="en-GB"/>
        </w:rPr>
        <w:t>Main accountabilities</w:t>
      </w:r>
    </w:p>
    <w:p w14:paraId="3A4A74B7" w14:textId="77777777" w:rsidR="00210B36" w:rsidRPr="00947116" w:rsidRDefault="00210B36" w:rsidP="00210B36">
      <w:pPr>
        <w:spacing w:after="0" w:line="240" w:lineRule="auto"/>
        <w:rPr>
          <w:rFonts w:ascii="Arial" w:eastAsia="Times New Roman" w:hAnsi="Arial" w:cs="Arial"/>
          <w:sz w:val="24"/>
          <w:szCs w:val="24"/>
          <w:lang w:eastAsia="en-GB"/>
        </w:rPr>
      </w:pPr>
    </w:p>
    <w:p w14:paraId="556C6287" w14:textId="77777777" w:rsidR="00210B36" w:rsidRPr="00947116" w:rsidRDefault="00210B36" w:rsidP="00210B36">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947116">
        <w:rPr>
          <w:rFonts w:ascii="Arial" w:eastAsia="Times New Roman" w:hAnsi="Arial" w:cs="Arial"/>
          <w:sz w:val="24"/>
          <w:szCs w:val="24"/>
          <w:lang w:eastAsia="en-GB"/>
        </w:rPr>
        <w:t xml:space="preserve">ccountabilities in descending order of priority.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8319"/>
      </w:tblGrid>
      <w:tr w:rsidR="00210B36" w:rsidRPr="00947116" w14:paraId="56F0CA1D" w14:textId="77777777" w:rsidTr="00A06684">
        <w:tc>
          <w:tcPr>
            <w:tcW w:w="350" w:type="pct"/>
            <w:shd w:val="clear" w:color="auto" w:fill="C0C0C0"/>
          </w:tcPr>
          <w:p w14:paraId="3A0CAAE9" w14:textId="77777777" w:rsidR="00210B36" w:rsidRPr="00947116" w:rsidRDefault="00210B36" w:rsidP="00A06684">
            <w:pPr>
              <w:tabs>
                <w:tab w:val="right" w:leader="dot" w:pos="8080"/>
              </w:tabs>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650" w:type="pct"/>
            <w:shd w:val="clear" w:color="auto" w:fill="C0C0C0"/>
          </w:tcPr>
          <w:p w14:paraId="13058CA1" w14:textId="77777777" w:rsidR="00210B36" w:rsidRPr="00947116" w:rsidRDefault="00210B36" w:rsidP="00A06684">
            <w:pPr>
              <w:overflowPunct w:val="0"/>
              <w:autoSpaceDE w:val="0"/>
              <w:autoSpaceDN w:val="0"/>
              <w:adjustRightInd w:val="0"/>
              <w:spacing w:after="0" w:line="240" w:lineRule="auto"/>
              <w:textAlignment w:val="baseline"/>
              <w:rPr>
                <w:rFonts w:ascii="Arial" w:eastAsia="Times New Roman" w:hAnsi="Arial" w:cs="Arial"/>
                <w:sz w:val="24"/>
                <w:szCs w:val="24"/>
              </w:rPr>
            </w:pPr>
            <w:r w:rsidRPr="00947116">
              <w:rPr>
                <w:rFonts w:ascii="Arial" w:eastAsia="Times New Roman" w:hAnsi="Arial" w:cs="Arial"/>
                <w:b/>
                <w:bCs/>
                <w:sz w:val="24"/>
                <w:szCs w:val="24"/>
              </w:rPr>
              <w:t>Main accountabilities</w:t>
            </w:r>
          </w:p>
        </w:tc>
      </w:tr>
      <w:tr w:rsidR="00210B36" w:rsidRPr="00947116" w14:paraId="4164598E" w14:textId="77777777" w:rsidTr="00A06684">
        <w:tc>
          <w:tcPr>
            <w:tcW w:w="350" w:type="pct"/>
          </w:tcPr>
          <w:p w14:paraId="6E869B44" w14:textId="77777777" w:rsidR="00210B36" w:rsidRPr="00947116" w:rsidRDefault="00210B36" w:rsidP="00A06684">
            <w:pPr>
              <w:overflowPunct w:val="0"/>
              <w:autoSpaceDE w:val="0"/>
              <w:autoSpaceDN w:val="0"/>
              <w:adjustRightInd w:val="0"/>
              <w:spacing w:after="0" w:line="240" w:lineRule="auto"/>
              <w:textAlignment w:val="baseline"/>
              <w:rPr>
                <w:rFonts w:ascii="Arial" w:eastAsia="Times New Roman" w:hAnsi="Arial" w:cs="Arial"/>
                <w:b/>
                <w:sz w:val="24"/>
                <w:szCs w:val="24"/>
              </w:rPr>
            </w:pPr>
            <w:r w:rsidRPr="00947116">
              <w:rPr>
                <w:rFonts w:ascii="Arial" w:eastAsia="Times New Roman" w:hAnsi="Arial" w:cs="Arial"/>
                <w:b/>
                <w:sz w:val="24"/>
                <w:szCs w:val="24"/>
              </w:rPr>
              <w:t>45%</w:t>
            </w:r>
          </w:p>
          <w:p w14:paraId="3CFF6CA6" w14:textId="77777777" w:rsidR="00210B36" w:rsidRPr="00947116" w:rsidRDefault="00210B36" w:rsidP="00A06684">
            <w:pPr>
              <w:tabs>
                <w:tab w:val="right" w:leader="dot" w:pos="808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c>
          <w:tcPr>
            <w:tcW w:w="4650" w:type="pct"/>
          </w:tcPr>
          <w:p w14:paraId="2DF7FA57" w14:textId="77777777" w:rsidR="00210B36" w:rsidRPr="00947116" w:rsidRDefault="00210B36" w:rsidP="00A06684">
            <w:pPr>
              <w:overflowPunct w:val="0"/>
              <w:autoSpaceDE w:val="0"/>
              <w:autoSpaceDN w:val="0"/>
              <w:adjustRightInd w:val="0"/>
              <w:spacing w:after="0" w:line="240" w:lineRule="auto"/>
              <w:textAlignment w:val="baseline"/>
              <w:rPr>
                <w:rFonts w:ascii="Arial" w:eastAsia="Times New Roman" w:hAnsi="Arial" w:cs="Arial"/>
                <w:b/>
                <w:sz w:val="24"/>
                <w:szCs w:val="24"/>
              </w:rPr>
            </w:pPr>
            <w:r w:rsidRPr="00947116">
              <w:rPr>
                <w:rFonts w:ascii="Arial" w:eastAsia="Times New Roman" w:hAnsi="Arial" w:cs="Arial"/>
                <w:b/>
                <w:sz w:val="24"/>
                <w:szCs w:val="24"/>
              </w:rPr>
              <w:t>WORKING WITH YOUNG PEOPLE AND THEIR FAMILIES</w:t>
            </w:r>
          </w:p>
          <w:p w14:paraId="1D4BB3E0" w14:textId="77777777" w:rsidR="00210B36" w:rsidRPr="00947116" w:rsidRDefault="00210B36" w:rsidP="00A06684">
            <w:pPr>
              <w:overflowPunct w:val="0"/>
              <w:autoSpaceDE w:val="0"/>
              <w:autoSpaceDN w:val="0"/>
              <w:adjustRightInd w:val="0"/>
              <w:spacing w:after="0" w:line="240" w:lineRule="auto"/>
              <w:textAlignment w:val="baseline"/>
              <w:rPr>
                <w:rFonts w:ascii="Arial" w:eastAsia="Times New Roman" w:hAnsi="Arial" w:cs="Arial"/>
                <w:sz w:val="24"/>
                <w:szCs w:val="24"/>
              </w:rPr>
            </w:pPr>
          </w:p>
          <w:p w14:paraId="7C404ACC" w14:textId="77777777" w:rsidR="00210B36" w:rsidRDefault="00210B36" w:rsidP="00A06684">
            <w:pPr>
              <w:rPr>
                <w:rFonts w:ascii="Arial" w:eastAsia="Times New Roman" w:hAnsi="Arial" w:cs="Arial"/>
                <w:sz w:val="24"/>
                <w:szCs w:val="24"/>
              </w:rPr>
            </w:pPr>
            <w:r w:rsidRPr="00947116">
              <w:rPr>
                <w:rFonts w:ascii="Arial" w:eastAsia="Times New Roman" w:hAnsi="Arial" w:cs="Arial"/>
                <w:sz w:val="24"/>
                <w:szCs w:val="24"/>
              </w:rPr>
              <w:t>To facilitate the transition of young people identified as most at risk of non-participation to opportunities in learning post 16, supporting retention as required</w:t>
            </w:r>
            <w:r>
              <w:rPr>
                <w:rFonts w:ascii="Arial" w:eastAsia="Times New Roman" w:hAnsi="Arial" w:cs="Arial"/>
                <w:sz w:val="24"/>
                <w:szCs w:val="24"/>
              </w:rPr>
              <w:t>.</w:t>
            </w:r>
          </w:p>
          <w:p w14:paraId="49827DAD" w14:textId="77777777" w:rsidR="00210B36" w:rsidRPr="00947116" w:rsidRDefault="00210B36" w:rsidP="00A06684">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947116">
              <w:rPr>
                <w:rFonts w:ascii="Arial" w:eastAsia="Times New Roman" w:hAnsi="Arial" w:cs="Arial"/>
                <w:sz w:val="24"/>
                <w:szCs w:val="24"/>
              </w:rPr>
              <w:t>Addressing barriers to progress, assessing support needs, agreeing a plan of action and reviewing progress, working on a 1:1 basis and through group work activities</w:t>
            </w:r>
          </w:p>
          <w:p w14:paraId="2E1C4292" w14:textId="77777777" w:rsidR="00210B36" w:rsidRPr="00947116" w:rsidRDefault="00210B36" w:rsidP="00A06684">
            <w:pPr>
              <w:overflowPunct w:val="0"/>
              <w:autoSpaceDE w:val="0"/>
              <w:autoSpaceDN w:val="0"/>
              <w:adjustRightInd w:val="0"/>
              <w:spacing w:after="0" w:line="240" w:lineRule="auto"/>
              <w:textAlignment w:val="baseline"/>
              <w:rPr>
                <w:rFonts w:ascii="Arial" w:eastAsia="Times New Roman" w:hAnsi="Arial" w:cs="Arial"/>
                <w:sz w:val="24"/>
                <w:szCs w:val="24"/>
              </w:rPr>
            </w:pPr>
          </w:p>
          <w:p w14:paraId="0D32A406" w14:textId="77777777" w:rsidR="00210B36" w:rsidRPr="00947116" w:rsidRDefault="00210B36" w:rsidP="00A06684">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947116">
              <w:rPr>
                <w:rFonts w:ascii="Arial" w:eastAsia="Times New Roman" w:hAnsi="Arial" w:cs="Arial"/>
                <w:sz w:val="24"/>
                <w:szCs w:val="24"/>
              </w:rPr>
              <w:t>Leading the delivery of the September Guarantee for this group of young people and supporting retention in learning post 16.  This will include:</w:t>
            </w:r>
          </w:p>
          <w:p w14:paraId="6ACB2A82" w14:textId="77777777" w:rsidR="00210B36" w:rsidRPr="00947116" w:rsidRDefault="00210B36" w:rsidP="00A06684">
            <w:pPr>
              <w:overflowPunct w:val="0"/>
              <w:autoSpaceDE w:val="0"/>
              <w:autoSpaceDN w:val="0"/>
              <w:adjustRightInd w:val="0"/>
              <w:spacing w:after="0" w:line="240" w:lineRule="auto"/>
              <w:textAlignment w:val="baseline"/>
              <w:rPr>
                <w:rFonts w:ascii="Arial" w:eastAsia="Times New Roman" w:hAnsi="Arial" w:cs="Arial"/>
                <w:sz w:val="24"/>
                <w:szCs w:val="24"/>
              </w:rPr>
            </w:pPr>
          </w:p>
          <w:p w14:paraId="0F2A9D23" w14:textId="77777777" w:rsidR="00210B36" w:rsidRPr="00947116" w:rsidRDefault="00210B36" w:rsidP="00A06684">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947116">
              <w:rPr>
                <w:rFonts w:ascii="Arial" w:eastAsia="Times New Roman" w:hAnsi="Arial" w:cs="Arial"/>
                <w:sz w:val="24"/>
                <w:szCs w:val="24"/>
              </w:rPr>
              <w:t>Operating as part of a Team Around the Family, ensuring work undertaken is reflected in the Support Plan for the family, working with other professionals towards the agreed common goals, updating the lead professional for a case on involvement on a regular/agreed basis and attending TAF meetings to ensure work is well co-ordinated and consequently more effective with families.</w:t>
            </w:r>
          </w:p>
          <w:p w14:paraId="70DB0E5F" w14:textId="77777777" w:rsidR="00210B36" w:rsidRPr="00947116" w:rsidRDefault="00210B36" w:rsidP="00A06684">
            <w:pPr>
              <w:overflowPunct w:val="0"/>
              <w:autoSpaceDE w:val="0"/>
              <w:autoSpaceDN w:val="0"/>
              <w:adjustRightInd w:val="0"/>
              <w:spacing w:after="0" w:line="240" w:lineRule="auto"/>
              <w:ind w:left="720"/>
              <w:contextualSpacing/>
              <w:textAlignment w:val="baseline"/>
              <w:rPr>
                <w:rFonts w:ascii="Arial" w:eastAsia="Times New Roman" w:hAnsi="Arial" w:cs="Arial"/>
                <w:sz w:val="24"/>
                <w:szCs w:val="24"/>
              </w:rPr>
            </w:pPr>
          </w:p>
          <w:p w14:paraId="1EC3375E" w14:textId="77777777" w:rsidR="00210B36" w:rsidRPr="00947116" w:rsidRDefault="00210B36" w:rsidP="00A06684">
            <w:pPr>
              <w:overflowPunct w:val="0"/>
              <w:autoSpaceDE w:val="0"/>
              <w:autoSpaceDN w:val="0"/>
              <w:adjustRightInd w:val="0"/>
              <w:spacing w:after="0" w:line="240" w:lineRule="auto"/>
              <w:textAlignment w:val="baseline"/>
              <w:rPr>
                <w:rFonts w:ascii="Arial" w:eastAsia="Times New Roman" w:hAnsi="Arial" w:cs="Arial"/>
                <w:b/>
                <w:sz w:val="24"/>
                <w:szCs w:val="24"/>
              </w:rPr>
            </w:pPr>
            <w:r w:rsidRPr="00947116">
              <w:rPr>
                <w:rFonts w:ascii="Arial" w:eastAsia="Times New Roman" w:hAnsi="Arial" w:cs="Arial"/>
                <w:b/>
                <w:sz w:val="24"/>
                <w:szCs w:val="24"/>
              </w:rPr>
              <w:t>UNDERTAKING ASSESSMENTS</w:t>
            </w:r>
          </w:p>
          <w:p w14:paraId="422FD782" w14:textId="77777777" w:rsidR="00210B36" w:rsidRPr="00947116" w:rsidRDefault="00210B36" w:rsidP="00A06684">
            <w:pPr>
              <w:overflowPunct w:val="0"/>
              <w:autoSpaceDE w:val="0"/>
              <w:autoSpaceDN w:val="0"/>
              <w:adjustRightInd w:val="0"/>
              <w:spacing w:after="0" w:line="240" w:lineRule="auto"/>
              <w:ind w:left="360"/>
              <w:textAlignment w:val="baseline"/>
              <w:rPr>
                <w:rFonts w:ascii="Arial" w:eastAsia="Times New Roman" w:hAnsi="Arial" w:cs="Arial"/>
                <w:sz w:val="24"/>
                <w:szCs w:val="24"/>
              </w:rPr>
            </w:pPr>
          </w:p>
          <w:p w14:paraId="406B5F35" w14:textId="77777777" w:rsidR="00210B36" w:rsidRPr="00947116" w:rsidRDefault="00210B36" w:rsidP="00A06684">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947116">
              <w:rPr>
                <w:rFonts w:ascii="Arial" w:eastAsia="Times New Roman" w:hAnsi="Arial" w:cs="Arial"/>
                <w:sz w:val="24"/>
                <w:szCs w:val="24"/>
              </w:rPr>
              <w:t>To commence a</w:t>
            </w:r>
            <w:r>
              <w:rPr>
                <w:rFonts w:ascii="Arial" w:eastAsia="Times New Roman" w:hAnsi="Arial" w:cs="Arial"/>
                <w:sz w:val="24"/>
                <w:szCs w:val="24"/>
              </w:rPr>
              <w:t xml:space="preserve">n EHA </w:t>
            </w:r>
            <w:r w:rsidRPr="00947116">
              <w:rPr>
                <w:rFonts w:ascii="Arial" w:eastAsia="Times New Roman" w:hAnsi="Arial" w:cs="Arial"/>
                <w:sz w:val="24"/>
                <w:szCs w:val="24"/>
              </w:rPr>
              <w:t>where there are no child protection concerns but where support is clearly needed, taking into account the needs and strengths of all family members</w:t>
            </w:r>
          </w:p>
          <w:p w14:paraId="72304AF1" w14:textId="77777777" w:rsidR="00210B36" w:rsidRPr="00947116" w:rsidRDefault="00210B36" w:rsidP="00A06684">
            <w:pPr>
              <w:overflowPunct w:val="0"/>
              <w:autoSpaceDE w:val="0"/>
              <w:autoSpaceDN w:val="0"/>
              <w:adjustRightInd w:val="0"/>
              <w:spacing w:after="0" w:line="240" w:lineRule="auto"/>
              <w:ind w:left="720"/>
              <w:contextualSpacing/>
              <w:textAlignment w:val="baseline"/>
              <w:rPr>
                <w:rFonts w:ascii="Arial" w:eastAsia="Times New Roman" w:hAnsi="Arial" w:cs="Arial"/>
                <w:sz w:val="24"/>
                <w:szCs w:val="24"/>
              </w:rPr>
            </w:pPr>
          </w:p>
          <w:p w14:paraId="41B805D3" w14:textId="77777777" w:rsidR="00210B36" w:rsidRPr="00947116" w:rsidRDefault="00210B36" w:rsidP="00A06684">
            <w:pPr>
              <w:numPr>
                <w:ilvl w:val="0"/>
                <w:numId w:val="2"/>
              </w:numPr>
              <w:overflowPunct w:val="0"/>
              <w:autoSpaceDE w:val="0"/>
              <w:autoSpaceDN w:val="0"/>
              <w:adjustRightInd w:val="0"/>
              <w:spacing w:after="0" w:line="240" w:lineRule="auto"/>
              <w:ind w:left="379" w:hanging="379"/>
              <w:textAlignment w:val="baseline"/>
              <w:rPr>
                <w:rFonts w:ascii="Arial" w:eastAsia="Times New Roman" w:hAnsi="Arial" w:cs="Arial"/>
                <w:sz w:val="24"/>
                <w:szCs w:val="24"/>
              </w:rPr>
            </w:pPr>
            <w:r w:rsidRPr="00947116">
              <w:rPr>
                <w:rFonts w:ascii="Arial" w:eastAsia="Times New Roman" w:hAnsi="Arial" w:cs="Arial"/>
                <w:sz w:val="24"/>
                <w:szCs w:val="24"/>
              </w:rPr>
              <w:t>Participate in the gathering of information to inform in depth assessment of family needs</w:t>
            </w:r>
          </w:p>
          <w:p w14:paraId="4BC4364F" w14:textId="77777777" w:rsidR="00210B36" w:rsidRPr="00947116" w:rsidRDefault="00210B36" w:rsidP="00A06684">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210B36" w:rsidRPr="00947116" w14:paraId="5CB3262B" w14:textId="77777777" w:rsidTr="00A06684">
        <w:tc>
          <w:tcPr>
            <w:tcW w:w="350" w:type="pct"/>
          </w:tcPr>
          <w:p w14:paraId="41CC62CB" w14:textId="77777777" w:rsidR="00210B36" w:rsidRPr="00947116" w:rsidRDefault="00210B36" w:rsidP="00A06684">
            <w:pPr>
              <w:tabs>
                <w:tab w:val="left" w:pos="709"/>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947116">
              <w:rPr>
                <w:rFonts w:ascii="Arial" w:eastAsia="Times New Roman" w:hAnsi="Arial" w:cs="Arial"/>
                <w:b/>
                <w:sz w:val="24"/>
                <w:szCs w:val="24"/>
              </w:rPr>
              <w:t>20%</w:t>
            </w:r>
          </w:p>
          <w:p w14:paraId="58F6E727" w14:textId="77777777" w:rsidR="00210B36" w:rsidRPr="00947116" w:rsidRDefault="00210B36" w:rsidP="00A06684">
            <w:pPr>
              <w:tabs>
                <w:tab w:val="left" w:pos="709"/>
              </w:tabs>
              <w:overflowPunct w:val="0"/>
              <w:autoSpaceDE w:val="0"/>
              <w:autoSpaceDN w:val="0"/>
              <w:adjustRightInd w:val="0"/>
              <w:spacing w:after="0" w:line="240" w:lineRule="auto"/>
              <w:textAlignment w:val="baseline"/>
              <w:rPr>
                <w:rFonts w:ascii="Arial" w:eastAsia="Times New Roman" w:hAnsi="Arial" w:cs="Arial"/>
                <w:bCs/>
                <w:sz w:val="24"/>
                <w:szCs w:val="24"/>
                <w:lang w:eastAsia="en-GB"/>
              </w:rPr>
            </w:pPr>
          </w:p>
        </w:tc>
        <w:tc>
          <w:tcPr>
            <w:tcW w:w="4650" w:type="pct"/>
          </w:tcPr>
          <w:p w14:paraId="130EA21B" w14:textId="77777777" w:rsidR="00210B36" w:rsidRPr="00947116" w:rsidRDefault="00210B36" w:rsidP="00A06684">
            <w:pPr>
              <w:tabs>
                <w:tab w:val="left" w:pos="709"/>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947116">
              <w:rPr>
                <w:rFonts w:ascii="Arial" w:eastAsia="Times New Roman" w:hAnsi="Arial" w:cs="Arial"/>
                <w:b/>
                <w:bCs/>
                <w:sz w:val="24"/>
                <w:szCs w:val="24"/>
              </w:rPr>
              <w:t>PARTNERSHIP WORKING</w:t>
            </w:r>
          </w:p>
          <w:p w14:paraId="336D9E9B" w14:textId="77777777" w:rsidR="00210B36" w:rsidRPr="00947116" w:rsidRDefault="00210B36" w:rsidP="00A06684">
            <w:pPr>
              <w:tabs>
                <w:tab w:val="left" w:pos="709"/>
              </w:tabs>
              <w:overflowPunct w:val="0"/>
              <w:autoSpaceDE w:val="0"/>
              <w:autoSpaceDN w:val="0"/>
              <w:adjustRightInd w:val="0"/>
              <w:spacing w:after="0" w:line="240" w:lineRule="auto"/>
              <w:textAlignment w:val="baseline"/>
              <w:rPr>
                <w:rFonts w:ascii="Arial" w:eastAsia="Times New Roman" w:hAnsi="Arial" w:cs="Arial"/>
                <w:bCs/>
                <w:sz w:val="24"/>
                <w:szCs w:val="24"/>
              </w:rPr>
            </w:pPr>
          </w:p>
          <w:p w14:paraId="0F6A6E03" w14:textId="77777777" w:rsidR="00210B36" w:rsidRPr="00947116" w:rsidRDefault="00210B36" w:rsidP="00A06684">
            <w:pPr>
              <w:tabs>
                <w:tab w:val="left" w:pos="70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947116">
              <w:rPr>
                <w:rFonts w:ascii="Arial" w:eastAsia="Times New Roman" w:hAnsi="Arial" w:cs="Arial"/>
                <w:bCs/>
                <w:sz w:val="24"/>
                <w:szCs w:val="24"/>
              </w:rPr>
              <w:t>To support schools, colleges, training providers, voluntary organisations and other agencies in the raising of participation, acting as an advocate for young people and supporting the management of the transition process. This will include:</w:t>
            </w:r>
          </w:p>
          <w:p w14:paraId="010B2A6E" w14:textId="77777777" w:rsidR="00210B36" w:rsidRPr="00947116" w:rsidRDefault="00210B36" w:rsidP="00A06684">
            <w:pPr>
              <w:tabs>
                <w:tab w:val="left" w:pos="709"/>
              </w:tabs>
              <w:overflowPunct w:val="0"/>
              <w:autoSpaceDE w:val="0"/>
              <w:autoSpaceDN w:val="0"/>
              <w:adjustRightInd w:val="0"/>
              <w:spacing w:after="0" w:line="240" w:lineRule="auto"/>
              <w:textAlignment w:val="baseline"/>
              <w:rPr>
                <w:rFonts w:ascii="Arial" w:eastAsia="Times New Roman" w:hAnsi="Arial" w:cs="Arial"/>
                <w:bCs/>
                <w:sz w:val="24"/>
                <w:szCs w:val="24"/>
              </w:rPr>
            </w:pPr>
          </w:p>
          <w:p w14:paraId="2467806D"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947116">
              <w:rPr>
                <w:rFonts w:ascii="Arial" w:eastAsia="Times New Roman" w:hAnsi="Arial" w:cs="Arial"/>
                <w:bCs/>
                <w:sz w:val="24"/>
                <w:szCs w:val="24"/>
              </w:rPr>
              <w:t>Meeting with schools to identify those young people most at risk of non- participation agreeing caseloads and signposting as appropriate</w:t>
            </w:r>
          </w:p>
          <w:p w14:paraId="31B68D7F"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947116">
              <w:rPr>
                <w:rFonts w:ascii="Arial" w:eastAsia="Times New Roman" w:hAnsi="Arial" w:cs="Arial"/>
                <w:bCs/>
                <w:sz w:val="24"/>
                <w:szCs w:val="24"/>
              </w:rPr>
              <w:t xml:space="preserve">Attending review meetings monitoring support arrangements for young people </w:t>
            </w:r>
          </w:p>
          <w:p w14:paraId="435F1372"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947116">
              <w:rPr>
                <w:rFonts w:ascii="Arial" w:eastAsia="Times New Roman" w:hAnsi="Arial" w:cs="Arial"/>
                <w:bCs/>
                <w:sz w:val="24"/>
                <w:szCs w:val="24"/>
              </w:rPr>
              <w:t>Sharing information in compliance with agreed protocols</w:t>
            </w:r>
          </w:p>
          <w:p w14:paraId="3179D77E"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947116">
              <w:rPr>
                <w:rFonts w:ascii="Arial" w:eastAsia="Times New Roman" w:hAnsi="Arial" w:cs="Arial"/>
                <w:bCs/>
                <w:sz w:val="24"/>
                <w:szCs w:val="24"/>
              </w:rPr>
              <w:t>Contributing to the negotiation and monitoring of working arrangements documentation</w:t>
            </w:r>
          </w:p>
          <w:p w14:paraId="2A4CBB1E" w14:textId="77777777" w:rsidR="00210B36" w:rsidRPr="00947116" w:rsidRDefault="00210B36" w:rsidP="00A06684">
            <w:pPr>
              <w:tabs>
                <w:tab w:val="left" w:pos="709"/>
              </w:tabs>
              <w:overflowPunct w:val="0"/>
              <w:autoSpaceDE w:val="0"/>
              <w:autoSpaceDN w:val="0"/>
              <w:adjustRightInd w:val="0"/>
              <w:spacing w:after="0" w:line="240" w:lineRule="auto"/>
              <w:ind w:left="360"/>
              <w:textAlignment w:val="baseline"/>
              <w:rPr>
                <w:rFonts w:ascii="Arial" w:eastAsia="Times New Roman" w:hAnsi="Arial" w:cs="Arial"/>
                <w:bCs/>
                <w:sz w:val="24"/>
                <w:szCs w:val="24"/>
              </w:rPr>
            </w:pPr>
          </w:p>
        </w:tc>
      </w:tr>
      <w:tr w:rsidR="00210B36" w:rsidRPr="00947116" w14:paraId="25FBDAB0" w14:textId="77777777" w:rsidTr="00A06684">
        <w:tc>
          <w:tcPr>
            <w:tcW w:w="350" w:type="pct"/>
          </w:tcPr>
          <w:p w14:paraId="5FCC2945" w14:textId="77777777" w:rsidR="00210B36" w:rsidRPr="00947116" w:rsidRDefault="00210B36" w:rsidP="00A06684">
            <w:pPr>
              <w:tabs>
                <w:tab w:val="left" w:pos="709"/>
              </w:tabs>
              <w:overflowPunct w:val="0"/>
              <w:autoSpaceDE w:val="0"/>
              <w:autoSpaceDN w:val="0"/>
              <w:adjustRightInd w:val="0"/>
              <w:spacing w:after="0" w:line="240" w:lineRule="auto"/>
              <w:textAlignment w:val="baseline"/>
              <w:rPr>
                <w:rFonts w:ascii="Arial" w:eastAsia="Times New Roman" w:hAnsi="Arial" w:cs="Arial"/>
                <w:b/>
                <w:sz w:val="24"/>
                <w:szCs w:val="24"/>
              </w:rPr>
            </w:pPr>
            <w:r w:rsidRPr="00947116">
              <w:rPr>
                <w:rFonts w:ascii="Arial" w:eastAsia="Times New Roman" w:hAnsi="Arial" w:cs="Arial"/>
                <w:b/>
                <w:sz w:val="24"/>
                <w:szCs w:val="24"/>
              </w:rPr>
              <w:lastRenderedPageBreak/>
              <w:t>15%</w:t>
            </w:r>
          </w:p>
        </w:tc>
        <w:tc>
          <w:tcPr>
            <w:tcW w:w="4650" w:type="pct"/>
          </w:tcPr>
          <w:p w14:paraId="36581A41" w14:textId="77777777" w:rsidR="00210B36" w:rsidRPr="00947116" w:rsidRDefault="00210B36" w:rsidP="00A06684">
            <w:pPr>
              <w:tabs>
                <w:tab w:val="left" w:pos="709"/>
              </w:tabs>
              <w:spacing w:after="0" w:line="240" w:lineRule="auto"/>
              <w:rPr>
                <w:rFonts w:ascii="Arial" w:eastAsia="Times New Roman" w:hAnsi="Arial" w:cs="Arial"/>
                <w:b/>
                <w:bCs/>
                <w:sz w:val="24"/>
                <w:szCs w:val="24"/>
                <w:lang w:eastAsia="en-GB"/>
              </w:rPr>
            </w:pPr>
            <w:r w:rsidRPr="00947116">
              <w:rPr>
                <w:rFonts w:ascii="Arial" w:eastAsia="Times New Roman" w:hAnsi="Arial" w:cs="Arial"/>
                <w:b/>
                <w:bCs/>
                <w:sz w:val="24"/>
                <w:szCs w:val="24"/>
                <w:lang w:eastAsia="en-GB"/>
              </w:rPr>
              <w:t>MANAGING INFORMATION</w:t>
            </w:r>
          </w:p>
          <w:p w14:paraId="6CF3EF73" w14:textId="77777777" w:rsidR="00210B36" w:rsidRPr="00947116" w:rsidRDefault="00210B36" w:rsidP="00A06684">
            <w:pPr>
              <w:tabs>
                <w:tab w:val="left" w:pos="709"/>
              </w:tabs>
              <w:spacing w:after="0" w:line="240" w:lineRule="auto"/>
              <w:rPr>
                <w:rFonts w:ascii="Arial" w:eastAsia="Times New Roman" w:hAnsi="Arial" w:cs="Arial"/>
                <w:bCs/>
                <w:sz w:val="24"/>
                <w:szCs w:val="24"/>
                <w:lang w:eastAsia="en-GB"/>
              </w:rPr>
            </w:pPr>
          </w:p>
          <w:p w14:paraId="653605B0"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contextualSpacing/>
              <w:rPr>
                <w:rFonts w:ascii="Arial" w:eastAsia="Times New Roman" w:hAnsi="Arial" w:cs="Arial"/>
                <w:bCs/>
                <w:sz w:val="24"/>
                <w:szCs w:val="24"/>
              </w:rPr>
            </w:pPr>
            <w:r w:rsidRPr="00947116">
              <w:rPr>
                <w:rFonts w:ascii="Arial" w:eastAsia="Times New Roman" w:hAnsi="Arial" w:cs="Arial"/>
                <w:bCs/>
                <w:sz w:val="24"/>
                <w:szCs w:val="24"/>
              </w:rPr>
              <w:t>Recording the September Guarantee</w:t>
            </w:r>
          </w:p>
          <w:p w14:paraId="648514F7"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contextualSpacing/>
              <w:rPr>
                <w:rFonts w:ascii="Arial" w:eastAsia="Times New Roman" w:hAnsi="Arial" w:cs="Arial"/>
                <w:bCs/>
                <w:sz w:val="24"/>
                <w:szCs w:val="24"/>
              </w:rPr>
            </w:pPr>
            <w:r w:rsidRPr="00947116">
              <w:rPr>
                <w:rFonts w:ascii="Arial" w:eastAsia="Times New Roman" w:hAnsi="Arial" w:cs="Arial"/>
                <w:bCs/>
                <w:sz w:val="24"/>
                <w:szCs w:val="24"/>
              </w:rPr>
              <w:t>Delivery of the Early leavers Survey</w:t>
            </w:r>
          </w:p>
          <w:p w14:paraId="60823460"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contextualSpacing/>
              <w:rPr>
                <w:rFonts w:ascii="Arial" w:eastAsia="Times New Roman" w:hAnsi="Arial" w:cs="Arial"/>
                <w:bCs/>
                <w:sz w:val="24"/>
                <w:szCs w:val="24"/>
              </w:rPr>
            </w:pPr>
            <w:r w:rsidRPr="00947116">
              <w:rPr>
                <w:rFonts w:ascii="Arial" w:eastAsia="Times New Roman" w:hAnsi="Arial" w:cs="Arial"/>
                <w:bCs/>
                <w:sz w:val="24"/>
                <w:szCs w:val="24"/>
              </w:rPr>
              <w:t>Delivery of the Annual Activity Survey</w:t>
            </w:r>
          </w:p>
          <w:p w14:paraId="7E202F3F"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contextualSpacing/>
              <w:rPr>
                <w:rFonts w:ascii="Arial" w:eastAsia="Times New Roman" w:hAnsi="Arial" w:cs="Arial"/>
                <w:bCs/>
                <w:sz w:val="24"/>
                <w:szCs w:val="24"/>
              </w:rPr>
            </w:pPr>
            <w:r w:rsidRPr="00947116">
              <w:rPr>
                <w:rFonts w:ascii="Arial" w:eastAsia="Times New Roman" w:hAnsi="Arial" w:cs="Arial"/>
                <w:bCs/>
                <w:sz w:val="24"/>
                <w:szCs w:val="24"/>
              </w:rPr>
              <w:t>Case Auditing</w:t>
            </w:r>
          </w:p>
          <w:p w14:paraId="33C18510"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contextualSpacing/>
              <w:rPr>
                <w:rFonts w:ascii="Arial" w:eastAsia="Times New Roman" w:hAnsi="Arial" w:cs="Arial"/>
                <w:bCs/>
                <w:sz w:val="24"/>
                <w:szCs w:val="24"/>
              </w:rPr>
            </w:pPr>
            <w:r w:rsidRPr="00947116">
              <w:rPr>
                <w:rFonts w:ascii="Arial" w:eastAsia="Times New Roman" w:hAnsi="Arial" w:cs="Arial"/>
                <w:bCs/>
                <w:sz w:val="24"/>
                <w:szCs w:val="24"/>
              </w:rPr>
              <w:t>Deliver the Distance Travelled Tool</w:t>
            </w:r>
          </w:p>
          <w:p w14:paraId="221A9659"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contextualSpacing/>
              <w:rPr>
                <w:rFonts w:ascii="Arial" w:eastAsia="Times New Roman" w:hAnsi="Arial" w:cs="Arial"/>
                <w:bCs/>
                <w:sz w:val="24"/>
                <w:szCs w:val="24"/>
              </w:rPr>
            </w:pPr>
            <w:r w:rsidRPr="00947116">
              <w:rPr>
                <w:rFonts w:ascii="Arial" w:eastAsia="Times New Roman" w:hAnsi="Arial" w:cs="Arial"/>
                <w:bCs/>
                <w:sz w:val="24"/>
                <w:szCs w:val="24"/>
              </w:rPr>
              <w:t>Preparation of Case Studies</w:t>
            </w:r>
          </w:p>
          <w:p w14:paraId="71069E82" w14:textId="77777777" w:rsidR="00210B36" w:rsidRPr="00947116" w:rsidRDefault="00210B36" w:rsidP="00A06684">
            <w:pPr>
              <w:tabs>
                <w:tab w:val="left" w:pos="709"/>
              </w:tabs>
              <w:overflowPunct w:val="0"/>
              <w:autoSpaceDE w:val="0"/>
              <w:autoSpaceDN w:val="0"/>
              <w:adjustRightInd w:val="0"/>
              <w:spacing w:after="0" w:line="240" w:lineRule="auto"/>
              <w:textAlignment w:val="baseline"/>
              <w:rPr>
                <w:rFonts w:ascii="Arial" w:eastAsia="Times New Roman" w:hAnsi="Arial" w:cs="Arial"/>
                <w:b/>
                <w:bCs/>
                <w:sz w:val="24"/>
                <w:szCs w:val="24"/>
              </w:rPr>
            </w:pPr>
          </w:p>
        </w:tc>
      </w:tr>
      <w:tr w:rsidR="00210B36" w:rsidRPr="00947116" w14:paraId="1EBC9282" w14:textId="77777777" w:rsidTr="00A06684">
        <w:trPr>
          <w:trHeight w:val="70"/>
        </w:trPr>
        <w:tc>
          <w:tcPr>
            <w:tcW w:w="350" w:type="pct"/>
          </w:tcPr>
          <w:p w14:paraId="4A015659" w14:textId="77777777" w:rsidR="00210B36" w:rsidRPr="00947116" w:rsidRDefault="00210B36" w:rsidP="00A06684">
            <w:pPr>
              <w:tabs>
                <w:tab w:val="left" w:pos="709"/>
              </w:tabs>
              <w:spacing w:after="0" w:line="240" w:lineRule="auto"/>
              <w:rPr>
                <w:rFonts w:ascii="Arial" w:eastAsia="Times New Roman" w:hAnsi="Arial" w:cs="Arial"/>
                <w:b/>
                <w:bCs/>
                <w:sz w:val="24"/>
                <w:szCs w:val="24"/>
                <w:lang w:eastAsia="en-GB"/>
              </w:rPr>
            </w:pPr>
            <w:r w:rsidRPr="00947116">
              <w:rPr>
                <w:rFonts w:ascii="Arial" w:eastAsia="Times New Roman" w:hAnsi="Arial" w:cs="Arial"/>
                <w:b/>
                <w:bCs/>
                <w:sz w:val="24"/>
                <w:szCs w:val="24"/>
                <w:lang w:eastAsia="en-GB"/>
              </w:rPr>
              <w:t>10%</w:t>
            </w:r>
          </w:p>
          <w:p w14:paraId="305A67F4" w14:textId="77777777" w:rsidR="00210B36" w:rsidRPr="00947116" w:rsidRDefault="00210B36" w:rsidP="00A06684">
            <w:pPr>
              <w:tabs>
                <w:tab w:val="left" w:pos="709"/>
              </w:tabs>
              <w:overflowPunct w:val="0"/>
              <w:autoSpaceDE w:val="0"/>
              <w:autoSpaceDN w:val="0"/>
              <w:adjustRightInd w:val="0"/>
              <w:spacing w:after="0" w:line="240" w:lineRule="auto"/>
              <w:ind w:left="360"/>
              <w:textAlignment w:val="baseline"/>
              <w:rPr>
                <w:rFonts w:ascii="Arial" w:eastAsia="Times New Roman" w:hAnsi="Arial" w:cs="Arial"/>
                <w:bCs/>
                <w:sz w:val="24"/>
                <w:szCs w:val="24"/>
                <w:lang w:eastAsia="en-GB"/>
              </w:rPr>
            </w:pPr>
          </w:p>
        </w:tc>
        <w:tc>
          <w:tcPr>
            <w:tcW w:w="4650" w:type="pct"/>
          </w:tcPr>
          <w:p w14:paraId="1752CA65" w14:textId="676D273F" w:rsidR="00210B36" w:rsidRPr="00947116" w:rsidRDefault="00241700" w:rsidP="00A06684">
            <w:pPr>
              <w:tabs>
                <w:tab w:val="left" w:pos="709"/>
              </w:tabs>
              <w:spacing w:after="0" w:line="240" w:lineRule="auto"/>
              <w:rPr>
                <w:rFonts w:ascii="Arial" w:eastAsia="Times New Roman" w:hAnsi="Arial" w:cs="Arial"/>
                <w:b/>
                <w:bCs/>
                <w:sz w:val="24"/>
                <w:szCs w:val="24"/>
                <w:lang w:eastAsia="en-GB"/>
              </w:rPr>
            </w:pPr>
            <w:r w:rsidRPr="00947116">
              <w:rPr>
                <w:rFonts w:ascii="Arial" w:eastAsia="Times New Roman" w:hAnsi="Arial" w:cs="Arial"/>
                <w:b/>
                <w:bCs/>
                <w:sz w:val="24"/>
                <w:szCs w:val="24"/>
                <w:lang w:eastAsia="en-GB"/>
              </w:rPr>
              <w:t>STAFF MANAGEMENT</w:t>
            </w:r>
            <w:r w:rsidR="00210B36" w:rsidRPr="00947116">
              <w:rPr>
                <w:rFonts w:ascii="Arial" w:eastAsia="Times New Roman" w:hAnsi="Arial" w:cs="Arial"/>
                <w:b/>
                <w:bCs/>
                <w:sz w:val="24"/>
                <w:szCs w:val="24"/>
                <w:lang w:eastAsia="en-GB"/>
              </w:rPr>
              <w:t>/SUPPORT</w:t>
            </w:r>
          </w:p>
          <w:p w14:paraId="5E2B347F" w14:textId="77777777" w:rsidR="00210B36" w:rsidRPr="00947116" w:rsidRDefault="00210B36" w:rsidP="00A06684">
            <w:pPr>
              <w:tabs>
                <w:tab w:val="left" w:pos="709"/>
              </w:tabs>
              <w:spacing w:after="0" w:line="240" w:lineRule="auto"/>
              <w:rPr>
                <w:rFonts w:ascii="Arial" w:eastAsia="Times New Roman" w:hAnsi="Arial" w:cs="Arial"/>
                <w:bCs/>
                <w:sz w:val="24"/>
                <w:szCs w:val="24"/>
                <w:lang w:eastAsia="en-GB"/>
              </w:rPr>
            </w:pPr>
          </w:p>
          <w:p w14:paraId="3A89C1A1" w14:textId="77777777" w:rsidR="00210B36" w:rsidRDefault="00210B36" w:rsidP="00A06684">
            <w:pPr>
              <w:tabs>
                <w:tab w:val="left" w:pos="709"/>
              </w:tabs>
              <w:spacing w:after="0" w:line="240" w:lineRule="auto"/>
              <w:rPr>
                <w:rFonts w:ascii="Arial" w:eastAsia="Times New Roman" w:hAnsi="Arial" w:cs="Arial"/>
                <w:bCs/>
                <w:sz w:val="24"/>
                <w:szCs w:val="24"/>
                <w:lang w:eastAsia="en-GB"/>
              </w:rPr>
            </w:pPr>
            <w:r w:rsidRPr="00947116">
              <w:rPr>
                <w:rFonts w:ascii="Arial" w:eastAsia="Times New Roman" w:hAnsi="Arial" w:cs="Arial"/>
                <w:bCs/>
                <w:sz w:val="24"/>
                <w:szCs w:val="24"/>
                <w:lang w:eastAsia="en-GB"/>
              </w:rPr>
              <w:t xml:space="preserve">To support, mentor/line manage the </w:t>
            </w:r>
            <w:r>
              <w:rPr>
                <w:rFonts w:ascii="Arial" w:eastAsia="Times New Roman" w:hAnsi="Arial" w:cs="Arial"/>
                <w:bCs/>
                <w:sz w:val="24"/>
                <w:szCs w:val="24"/>
                <w:lang w:eastAsia="en-GB"/>
              </w:rPr>
              <w:t xml:space="preserve">Transition Adviser </w:t>
            </w:r>
            <w:r w:rsidRPr="00947116">
              <w:rPr>
                <w:rFonts w:ascii="Arial" w:eastAsia="Times New Roman" w:hAnsi="Arial" w:cs="Arial"/>
                <w:bCs/>
                <w:sz w:val="24"/>
                <w:szCs w:val="24"/>
                <w:lang w:eastAsia="en-GB"/>
              </w:rPr>
              <w:t>ensuring a co-ordinated approach to raising participation activities, including supporting early leavers from post 16 learning and young people who are NEET</w:t>
            </w:r>
            <w:r>
              <w:rPr>
                <w:rFonts w:ascii="Arial" w:eastAsia="Times New Roman" w:hAnsi="Arial" w:cs="Arial"/>
                <w:bCs/>
                <w:sz w:val="24"/>
                <w:szCs w:val="24"/>
                <w:lang w:eastAsia="en-GB"/>
              </w:rPr>
              <w:t>.</w:t>
            </w:r>
          </w:p>
          <w:p w14:paraId="51D620FE" w14:textId="77777777" w:rsidR="00210B36" w:rsidRPr="00947116" w:rsidRDefault="00210B36" w:rsidP="00A06684">
            <w:pPr>
              <w:tabs>
                <w:tab w:val="left" w:pos="709"/>
              </w:tabs>
              <w:spacing w:after="0" w:line="240" w:lineRule="auto"/>
              <w:rPr>
                <w:rFonts w:ascii="Arial" w:eastAsia="Times New Roman" w:hAnsi="Arial" w:cs="Arial"/>
                <w:bCs/>
                <w:sz w:val="24"/>
                <w:szCs w:val="24"/>
                <w:lang w:eastAsia="en-GB"/>
              </w:rPr>
            </w:pPr>
          </w:p>
        </w:tc>
      </w:tr>
      <w:tr w:rsidR="00210B36" w:rsidRPr="00947116" w14:paraId="5D72B413" w14:textId="77777777" w:rsidTr="00A06684">
        <w:tc>
          <w:tcPr>
            <w:tcW w:w="350" w:type="pct"/>
          </w:tcPr>
          <w:p w14:paraId="434D3DB9" w14:textId="77777777" w:rsidR="00210B36" w:rsidRPr="00947116" w:rsidRDefault="00210B36" w:rsidP="00A06684">
            <w:pPr>
              <w:tabs>
                <w:tab w:val="left" w:pos="709"/>
              </w:tabs>
              <w:overflowPunct w:val="0"/>
              <w:autoSpaceDE w:val="0"/>
              <w:autoSpaceDN w:val="0"/>
              <w:adjustRightInd w:val="0"/>
              <w:spacing w:after="0" w:line="240" w:lineRule="auto"/>
              <w:textAlignment w:val="baseline"/>
              <w:rPr>
                <w:rFonts w:ascii="Arial" w:eastAsia="Times New Roman" w:hAnsi="Arial" w:cs="Arial"/>
                <w:b/>
                <w:bCs/>
                <w:sz w:val="24"/>
                <w:szCs w:val="24"/>
                <w:lang w:eastAsia="en-GB"/>
              </w:rPr>
            </w:pPr>
            <w:r w:rsidRPr="00947116">
              <w:rPr>
                <w:rFonts w:ascii="Arial" w:eastAsia="Times New Roman" w:hAnsi="Arial" w:cs="Arial"/>
                <w:b/>
                <w:sz w:val="24"/>
                <w:szCs w:val="24"/>
                <w:lang w:eastAsia="en-GB"/>
              </w:rPr>
              <w:t>10%</w:t>
            </w:r>
          </w:p>
        </w:tc>
        <w:tc>
          <w:tcPr>
            <w:tcW w:w="4650" w:type="pct"/>
          </w:tcPr>
          <w:p w14:paraId="0545BA67" w14:textId="77777777" w:rsidR="00210B36" w:rsidRPr="00947116" w:rsidRDefault="00210B36" w:rsidP="00A06684">
            <w:pPr>
              <w:tabs>
                <w:tab w:val="left" w:pos="709"/>
              </w:tabs>
              <w:spacing w:after="0" w:line="240" w:lineRule="auto"/>
              <w:rPr>
                <w:rFonts w:ascii="Arial" w:eastAsia="Times New Roman" w:hAnsi="Arial" w:cs="Arial"/>
                <w:b/>
                <w:bCs/>
                <w:sz w:val="24"/>
                <w:szCs w:val="24"/>
                <w:lang w:eastAsia="en-GB"/>
              </w:rPr>
            </w:pPr>
            <w:r w:rsidRPr="00947116">
              <w:rPr>
                <w:rFonts w:ascii="Arial" w:eastAsia="Times New Roman" w:hAnsi="Arial" w:cs="Arial"/>
                <w:b/>
                <w:bCs/>
                <w:sz w:val="24"/>
                <w:szCs w:val="24"/>
                <w:lang w:eastAsia="en-GB"/>
              </w:rPr>
              <w:t>COMMITMENT TO CONTINUOUS IMPROVEMENT</w:t>
            </w:r>
          </w:p>
          <w:p w14:paraId="5F0CACE0" w14:textId="77777777" w:rsidR="00210B36" w:rsidRPr="00947116" w:rsidRDefault="00210B36" w:rsidP="00A06684">
            <w:pPr>
              <w:tabs>
                <w:tab w:val="left" w:pos="709"/>
              </w:tabs>
              <w:spacing w:after="0" w:line="240" w:lineRule="auto"/>
              <w:rPr>
                <w:rFonts w:ascii="Arial" w:eastAsia="Times New Roman" w:hAnsi="Arial" w:cs="Arial"/>
                <w:bCs/>
                <w:sz w:val="24"/>
                <w:szCs w:val="24"/>
                <w:lang w:eastAsia="en-GB"/>
              </w:rPr>
            </w:pPr>
          </w:p>
          <w:p w14:paraId="0450F4B5"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contextualSpacing/>
              <w:textAlignment w:val="baseline"/>
              <w:rPr>
                <w:rFonts w:ascii="Arial" w:eastAsia="Times New Roman" w:hAnsi="Arial" w:cs="Arial"/>
                <w:bCs/>
                <w:sz w:val="24"/>
                <w:szCs w:val="24"/>
              </w:rPr>
            </w:pPr>
            <w:r w:rsidRPr="00947116">
              <w:rPr>
                <w:rFonts w:ascii="Arial" w:eastAsia="Times New Roman" w:hAnsi="Arial" w:cs="Arial"/>
                <w:bCs/>
                <w:sz w:val="24"/>
                <w:szCs w:val="24"/>
              </w:rPr>
              <w:t xml:space="preserve">Keeping up to date with developments in the post 16 offer of learning </w:t>
            </w:r>
          </w:p>
          <w:p w14:paraId="30C86360"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contextualSpacing/>
              <w:textAlignment w:val="baseline"/>
              <w:rPr>
                <w:rFonts w:ascii="Arial" w:eastAsia="Times New Roman" w:hAnsi="Arial" w:cs="Arial"/>
                <w:bCs/>
                <w:sz w:val="24"/>
                <w:szCs w:val="24"/>
              </w:rPr>
            </w:pPr>
            <w:r w:rsidRPr="00947116">
              <w:rPr>
                <w:rFonts w:ascii="Arial" w:eastAsia="Times New Roman" w:hAnsi="Arial" w:cs="Arial"/>
                <w:bCs/>
                <w:sz w:val="24"/>
                <w:szCs w:val="24"/>
              </w:rPr>
              <w:t>Keeping up to date with County processes that support RPA e.g. the RONI and UCAS Progress</w:t>
            </w:r>
          </w:p>
          <w:p w14:paraId="12992661"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contextualSpacing/>
              <w:textAlignment w:val="baseline"/>
              <w:rPr>
                <w:rFonts w:ascii="Arial" w:eastAsia="Times New Roman" w:hAnsi="Arial" w:cs="Arial"/>
                <w:bCs/>
                <w:sz w:val="24"/>
                <w:szCs w:val="24"/>
              </w:rPr>
            </w:pPr>
            <w:r w:rsidRPr="00947116">
              <w:rPr>
                <w:rFonts w:ascii="Arial" w:eastAsia="Times New Roman" w:hAnsi="Arial" w:cs="Arial"/>
                <w:bCs/>
                <w:sz w:val="24"/>
                <w:szCs w:val="24"/>
              </w:rPr>
              <w:t>Keeping up to date with changes in the benefit system and how they affect young people and their families.</w:t>
            </w:r>
          </w:p>
          <w:p w14:paraId="18621C2D"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contextualSpacing/>
              <w:textAlignment w:val="baseline"/>
              <w:rPr>
                <w:rFonts w:ascii="Arial" w:eastAsia="Times New Roman" w:hAnsi="Arial" w:cs="Arial"/>
                <w:bCs/>
                <w:sz w:val="24"/>
                <w:szCs w:val="24"/>
              </w:rPr>
            </w:pPr>
            <w:r w:rsidRPr="00947116">
              <w:rPr>
                <w:rFonts w:ascii="Arial" w:eastAsia="Times New Roman" w:hAnsi="Arial" w:cs="Arial"/>
                <w:bCs/>
                <w:sz w:val="24"/>
                <w:szCs w:val="24"/>
              </w:rPr>
              <w:t>Contributing to the development of processes and quality standards</w:t>
            </w:r>
          </w:p>
          <w:p w14:paraId="06DFA206"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contextualSpacing/>
              <w:textAlignment w:val="baseline"/>
              <w:rPr>
                <w:rFonts w:ascii="Arial" w:eastAsia="Times New Roman" w:hAnsi="Arial" w:cs="Arial"/>
                <w:bCs/>
                <w:sz w:val="24"/>
                <w:szCs w:val="24"/>
              </w:rPr>
            </w:pPr>
            <w:r w:rsidRPr="00947116">
              <w:rPr>
                <w:rFonts w:ascii="Arial" w:eastAsia="Times New Roman" w:hAnsi="Arial" w:cs="Arial"/>
                <w:bCs/>
                <w:sz w:val="24"/>
                <w:szCs w:val="24"/>
              </w:rPr>
              <w:t>Contributing to the appraisal and supervision processes</w:t>
            </w:r>
          </w:p>
          <w:p w14:paraId="4C577215" w14:textId="77777777" w:rsidR="00210B36" w:rsidRPr="00947116" w:rsidRDefault="00210B36" w:rsidP="00A06684">
            <w:pPr>
              <w:numPr>
                <w:ilvl w:val="0"/>
                <w:numId w:val="1"/>
              </w:numPr>
              <w:tabs>
                <w:tab w:val="left" w:pos="709"/>
              </w:tabs>
              <w:overflowPunct w:val="0"/>
              <w:autoSpaceDE w:val="0"/>
              <w:autoSpaceDN w:val="0"/>
              <w:adjustRightInd w:val="0"/>
              <w:spacing w:after="0" w:line="240" w:lineRule="auto"/>
              <w:contextualSpacing/>
              <w:textAlignment w:val="baseline"/>
              <w:rPr>
                <w:rFonts w:ascii="Arial" w:eastAsia="Times New Roman" w:hAnsi="Arial" w:cs="Arial"/>
                <w:bCs/>
                <w:sz w:val="24"/>
                <w:szCs w:val="24"/>
              </w:rPr>
            </w:pPr>
            <w:r w:rsidRPr="00947116">
              <w:rPr>
                <w:rFonts w:ascii="Arial" w:eastAsia="Times New Roman" w:hAnsi="Arial" w:cs="Arial"/>
                <w:bCs/>
                <w:sz w:val="24"/>
                <w:szCs w:val="24"/>
              </w:rPr>
              <w:t>Accessing appropriate training and development opportunities</w:t>
            </w:r>
          </w:p>
          <w:p w14:paraId="51C0686B" w14:textId="77777777" w:rsidR="00210B36" w:rsidRPr="00947116" w:rsidRDefault="00210B36" w:rsidP="00A06684">
            <w:pPr>
              <w:tabs>
                <w:tab w:val="left" w:pos="709"/>
              </w:tabs>
              <w:overflowPunct w:val="0"/>
              <w:autoSpaceDE w:val="0"/>
              <w:autoSpaceDN w:val="0"/>
              <w:adjustRightInd w:val="0"/>
              <w:spacing w:after="0" w:line="240" w:lineRule="auto"/>
              <w:ind w:left="360"/>
              <w:contextualSpacing/>
              <w:textAlignment w:val="baseline"/>
              <w:rPr>
                <w:rFonts w:ascii="Arial" w:eastAsia="Times New Roman" w:hAnsi="Arial" w:cs="Arial"/>
                <w:bCs/>
                <w:sz w:val="24"/>
                <w:szCs w:val="24"/>
              </w:rPr>
            </w:pPr>
          </w:p>
        </w:tc>
      </w:tr>
    </w:tbl>
    <w:p w14:paraId="147329A0" w14:textId="77777777" w:rsidR="00210B36" w:rsidRPr="00947116" w:rsidRDefault="00210B36" w:rsidP="00210B36">
      <w:pPr>
        <w:tabs>
          <w:tab w:val="left" w:pos="990"/>
        </w:tabs>
        <w:spacing w:after="0" w:line="240" w:lineRule="auto"/>
        <w:rPr>
          <w:rFonts w:ascii="Arial" w:eastAsia="Times New Roman" w:hAnsi="Arial" w:cs="Arial"/>
          <w:b/>
          <w:sz w:val="24"/>
          <w:szCs w:val="24"/>
          <w:lang w:eastAsia="en-GB"/>
        </w:rPr>
      </w:pPr>
    </w:p>
    <w:p w14:paraId="2110A81B" w14:textId="77777777" w:rsidR="00210B36" w:rsidRDefault="00210B36" w:rsidP="00210B36">
      <w:pPr>
        <w:spacing w:after="120" w:line="240" w:lineRule="auto"/>
        <w:jc w:val="center"/>
        <w:rPr>
          <w:rFonts w:ascii="Arial" w:eastAsia="Times New Roman" w:hAnsi="Arial" w:cs="Arial"/>
          <w:b/>
          <w:sz w:val="24"/>
          <w:szCs w:val="24"/>
          <w:lang w:eastAsia="en-GB"/>
        </w:rPr>
      </w:pPr>
      <w:r w:rsidRPr="00947116">
        <w:rPr>
          <w:rFonts w:ascii="Arial" w:eastAsia="Times New Roman" w:hAnsi="Arial" w:cs="Arial"/>
          <w:b/>
          <w:sz w:val="24"/>
          <w:szCs w:val="24"/>
          <w:lang w:eastAsia="en-GB"/>
        </w:rPr>
        <w:br w:type="page"/>
      </w:r>
      <w:r w:rsidRPr="00947116">
        <w:rPr>
          <w:rFonts w:ascii="Arial" w:eastAsia="Times New Roman" w:hAnsi="Arial" w:cs="Arial"/>
          <w:b/>
          <w:sz w:val="24"/>
          <w:szCs w:val="24"/>
          <w:lang w:eastAsia="en-GB"/>
        </w:rPr>
        <w:lastRenderedPageBreak/>
        <w:t>Person Specification</w:t>
      </w:r>
      <w:r>
        <w:rPr>
          <w:rFonts w:ascii="Arial" w:eastAsia="Times New Roman" w:hAnsi="Arial" w:cs="Arial"/>
          <w:b/>
          <w:sz w:val="24"/>
          <w:szCs w:val="24"/>
          <w:lang w:eastAsia="en-GB"/>
        </w:rPr>
        <w:t xml:space="preserve"> </w:t>
      </w:r>
    </w:p>
    <w:p w14:paraId="170DEA81" w14:textId="77777777" w:rsidR="00210B36" w:rsidRPr="00947116" w:rsidRDefault="00210B36" w:rsidP="00210B36">
      <w:pPr>
        <w:spacing w:after="120" w:line="240" w:lineRule="auto"/>
        <w:jc w:val="center"/>
        <w:rPr>
          <w:rFonts w:ascii="Arial" w:eastAsia="Times New Roman" w:hAnsi="Arial" w:cs="Arial"/>
          <w:b/>
          <w:color w:val="FFFFFF"/>
          <w:sz w:val="24"/>
          <w:szCs w:val="24"/>
          <w:lang w:eastAsia="en-GB"/>
        </w:rPr>
      </w:pPr>
      <w:r>
        <w:rPr>
          <w:rFonts w:ascii="Arial" w:eastAsia="Times New Roman" w:hAnsi="Arial" w:cs="Arial"/>
          <w:b/>
          <w:sz w:val="24"/>
          <w:szCs w:val="24"/>
          <w:lang w:eastAsia="en-GB"/>
        </w:rPr>
        <w:t xml:space="preserve">Senior Transition Adviser </w:t>
      </w:r>
    </w:p>
    <w:p w14:paraId="0BEA1069" w14:textId="77777777" w:rsidR="00210B36" w:rsidRPr="00947116" w:rsidRDefault="00210B36" w:rsidP="00210B36">
      <w:pPr>
        <w:shd w:val="clear" w:color="auto" w:fill="000000"/>
        <w:spacing w:after="0" w:line="240" w:lineRule="auto"/>
        <w:ind w:left="-540"/>
        <w:jc w:val="center"/>
        <w:rPr>
          <w:rFonts w:ascii="Arial" w:eastAsia="Times New Roman" w:hAnsi="Arial" w:cs="Arial"/>
          <w:b/>
          <w:color w:val="FFFFFF"/>
          <w:sz w:val="24"/>
          <w:szCs w:val="24"/>
          <w:lang w:eastAsia="en-GB"/>
        </w:rPr>
      </w:pPr>
      <w:r w:rsidRPr="00947116">
        <w:rPr>
          <w:rFonts w:ascii="Arial" w:eastAsia="Times New Roman" w:hAnsi="Arial" w:cs="Arial"/>
          <w:b/>
          <w:color w:val="FFFFFF"/>
          <w:sz w:val="24"/>
          <w:szCs w:val="24"/>
          <w:lang w:eastAsia="en-GB"/>
        </w:rPr>
        <w:t>Qualifications, knowledge, skills and experience</w:t>
      </w:r>
    </w:p>
    <w:p w14:paraId="2D8452CE" w14:textId="77777777" w:rsidR="00210B36" w:rsidRPr="00947116" w:rsidRDefault="00210B36" w:rsidP="00210B36">
      <w:pPr>
        <w:spacing w:after="0" w:line="240" w:lineRule="auto"/>
        <w:rPr>
          <w:rFonts w:ascii="Arial" w:eastAsia="Times New Roman" w:hAnsi="Arial" w:cs="Arial"/>
          <w:sz w:val="24"/>
          <w:szCs w:val="24"/>
          <w:lang w:eastAsia="en-GB"/>
        </w:rPr>
      </w:pPr>
    </w:p>
    <w:p w14:paraId="48696753" w14:textId="77777777" w:rsidR="00210B36" w:rsidRPr="00947116" w:rsidRDefault="00210B36" w:rsidP="00210B36">
      <w:pPr>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Minimum level of qualifications required for this job</w:t>
      </w:r>
    </w:p>
    <w:tbl>
      <w:tblPr>
        <w:tblW w:w="9464" w:type="dxa"/>
        <w:tblLayout w:type="fixed"/>
        <w:tblLook w:val="0000" w:firstRow="0" w:lastRow="0" w:firstColumn="0" w:lastColumn="0" w:noHBand="0" w:noVBand="0"/>
      </w:tblPr>
      <w:tblGrid>
        <w:gridCol w:w="3348"/>
        <w:gridCol w:w="4500"/>
        <w:gridCol w:w="1616"/>
      </w:tblGrid>
      <w:tr w:rsidR="00210B36" w:rsidRPr="00947116" w14:paraId="6011BBAA" w14:textId="77777777" w:rsidTr="00A06684">
        <w:tc>
          <w:tcPr>
            <w:tcW w:w="3348" w:type="dxa"/>
            <w:tcBorders>
              <w:top w:val="single" w:sz="4" w:space="0" w:color="auto"/>
              <w:left w:val="single" w:sz="4" w:space="0" w:color="auto"/>
              <w:bottom w:val="single" w:sz="4" w:space="0" w:color="auto"/>
              <w:right w:val="single" w:sz="4" w:space="0" w:color="auto"/>
            </w:tcBorders>
            <w:shd w:val="clear" w:color="auto" w:fill="auto"/>
          </w:tcPr>
          <w:p w14:paraId="0EADC7BA" w14:textId="77777777" w:rsidR="00210B36" w:rsidRPr="00947116" w:rsidRDefault="00210B36" w:rsidP="00A06684">
            <w:pPr>
              <w:keepNext/>
              <w:spacing w:before="240" w:after="60" w:line="240" w:lineRule="auto"/>
              <w:outlineLvl w:val="3"/>
              <w:rPr>
                <w:rFonts w:ascii="Arial" w:eastAsia="Times New Roman" w:hAnsi="Arial" w:cs="Arial"/>
                <w:b/>
                <w:bCs/>
                <w:sz w:val="24"/>
                <w:szCs w:val="24"/>
                <w:lang w:eastAsia="en-GB"/>
              </w:rPr>
            </w:pPr>
            <w:r w:rsidRPr="00947116">
              <w:rPr>
                <w:rFonts w:ascii="Arial" w:eastAsia="Times New Roman" w:hAnsi="Arial" w:cs="Arial"/>
                <w:b/>
                <w:bCs/>
                <w:sz w:val="24"/>
                <w:szCs w:val="24"/>
                <w:lang w:eastAsia="en-GB"/>
              </w:rPr>
              <w:t>Qualifications Required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BD3E59D" w14:textId="77777777" w:rsidR="00210B36" w:rsidRPr="00947116" w:rsidRDefault="00210B36" w:rsidP="00A06684">
            <w:pPr>
              <w:spacing w:after="0" w:line="240" w:lineRule="auto"/>
              <w:rPr>
                <w:rFonts w:ascii="Arial" w:eastAsia="Times New Roman" w:hAnsi="Arial" w:cs="Arial"/>
                <w:b/>
                <w:sz w:val="24"/>
                <w:szCs w:val="24"/>
                <w:lang w:eastAsia="en-GB"/>
              </w:rPr>
            </w:pPr>
          </w:p>
          <w:p w14:paraId="4B1C96F8" w14:textId="77777777" w:rsidR="00210B36" w:rsidRPr="00947116" w:rsidRDefault="00210B36" w:rsidP="00A06684">
            <w:pPr>
              <w:spacing w:after="0" w:line="240" w:lineRule="auto"/>
              <w:rPr>
                <w:rFonts w:ascii="Arial" w:eastAsia="Times New Roman" w:hAnsi="Arial" w:cs="Arial"/>
                <w:b/>
                <w:sz w:val="24"/>
                <w:szCs w:val="24"/>
                <w:lang w:eastAsia="en-GB"/>
              </w:rPr>
            </w:pPr>
            <w:r w:rsidRPr="00947116">
              <w:rPr>
                <w:rFonts w:ascii="Arial" w:eastAsia="Times New Roman" w:hAnsi="Arial" w:cs="Arial"/>
                <w:b/>
                <w:sz w:val="24"/>
                <w:szCs w:val="24"/>
                <w:lang w:eastAsia="en-GB"/>
              </w:rPr>
              <w:t>Subject</w:t>
            </w:r>
          </w:p>
        </w:tc>
        <w:tc>
          <w:tcPr>
            <w:tcW w:w="16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2D88741" w14:textId="77777777" w:rsidR="00210B36" w:rsidRPr="00947116" w:rsidRDefault="00210B36" w:rsidP="00A06684">
            <w:pPr>
              <w:spacing w:after="0" w:line="240" w:lineRule="auto"/>
              <w:rPr>
                <w:rFonts w:ascii="Arial" w:eastAsia="Times New Roman" w:hAnsi="Arial" w:cs="Arial"/>
                <w:b/>
                <w:sz w:val="24"/>
                <w:szCs w:val="24"/>
                <w:lang w:eastAsia="en-GB"/>
              </w:rPr>
            </w:pPr>
          </w:p>
          <w:p w14:paraId="67C99650" w14:textId="77777777" w:rsidR="00210B36" w:rsidRPr="00947116" w:rsidRDefault="00210B36" w:rsidP="00A06684">
            <w:pPr>
              <w:spacing w:after="0" w:line="240" w:lineRule="auto"/>
              <w:rPr>
                <w:rFonts w:ascii="Arial" w:eastAsia="Times New Roman" w:hAnsi="Arial" w:cs="Arial"/>
                <w:b/>
                <w:sz w:val="24"/>
                <w:szCs w:val="24"/>
                <w:lang w:eastAsia="en-GB"/>
              </w:rPr>
            </w:pPr>
            <w:r w:rsidRPr="00947116">
              <w:rPr>
                <w:rFonts w:ascii="Arial" w:eastAsia="Times New Roman" w:hAnsi="Arial" w:cs="Arial"/>
                <w:b/>
                <w:sz w:val="24"/>
                <w:szCs w:val="24"/>
                <w:lang w:eastAsia="en-GB"/>
              </w:rPr>
              <w:t>Essential/</w:t>
            </w:r>
          </w:p>
          <w:p w14:paraId="3B9862C4" w14:textId="77777777" w:rsidR="00210B36" w:rsidRPr="00947116" w:rsidRDefault="00210B36" w:rsidP="00A06684">
            <w:pPr>
              <w:spacing w:after="0" w:line="240" w:lineRule="auto"/>
              <w:rPr>
                <w:rFonts w:ascii="Arial" w:eastAsia="Times New Roman" w:hAnsi="Arial" w:cs="Arial"/>
                <w:b/>
                <w:sz w:val="24"/>
                <w:szCs w:val="24"/>
                <w:lang w:eastAsia="en-GB"/>
              </w:rPr>
            </w:pPr>
            <w:r w:rsidRPr="00947116">
              <w:rPr>
                <w:rFonts w:ascii="Arial" w:eastAsia="Times New Roman" w:hAnsi="Arial" w:cs="Arial"/>
                <w:b/>
                <w:sz w:val="24"/>
                <w:szCs w:val="24"/>
                <w:lang w:eastAsia="en-GB"/>
              </w:rPr>
              <w:t>Desirable</w:t>
            </w:r>
          </w:p>
        </w:tc>
      </w:tr>
      <w:tr w:rsidR="00210B36" w:rsidRPr="00947116" w14:paraId="15A48C8E" w14:textId="77777777" w:rsidTr="00A06684">
        <w:trPr>
          <w:trHeight w:val="427"/>
        </w:trPr>
        <w:tc>
          <w:tcPr>
            <w:tcW w:w="3348" w:type="dxa"/>
            <w:tcBorders>
              <w:top w:val="single" w:sz="4" w:space="0" w:color="auto"/>
              <w:left w:val="single" w:sz="6" w:space="0" w:color="auto"/>
              <w:bottom w:val="single" w:sz="6" w:space="0" w:color="auto"/>
            </w:tcBorders>
            <w:vAlign w:val="center"/>
          </w:tcPr>
          <w:p w14:paraId="23594705" w14:textId="77777777" w:rsidR="00210B36" w:rsidRPr="00947116" w:rsidRDefault="00210B36" w:rsidP="00A06684">
            <w:pPr>
              <w:spacing w:before="120" w:after="0" w:line="240" w:lineRule="auto"/>
              <w:rPr>
                <w:rFonts w:ascii="Arial" w:eastAsia="Times New Roman" w:hAnsi="Arial" w:cs="Arial"/>
                <w:b/>
                <w:sz w:val="24"/>
                <w:szCs w:val="24"/>
                <w:lang w:eastAsia="en-GB"/>
              </w:rPr>
            </w:pPr>
            <w:r w:rsidRPr="00947116">
              <w:rPr>
                <w:rFonts w:ascii="Arial" w:eastAsia="Times New Roman" w:hAnsi="Arial" w:cs="Arial"/>
                <w:sz w:val="24"/>
                <w:szCs w:val="24"/>
                <w:lang w:eastAsia="en-GB"/>
              </w:rPr>
              <w:t>Key Skill Level 2: 5 GCSEs at Grade C or above; NVQ level 2; or equivalent, including secretarial qualifications.</w:t>
            </w:r>
          </w:p>
        </w:tc>
        <w:tc>
          <w:tcPr>
            <w:tcW w:w="4500" w:type="dxa"/>
            <w:tcBorders>
              <w:top w:val="single" w:sz="4" w:space="0" w:color="auto"/>
              <w:left w:val="single" w:sz="6" w:space="0" w:color="auto"/>
              <w:bottom w:val="single" w:sz="6" w:space="0" w:color="auto"/>
              <w:right w:val="single" w:sz="6" w:space="0" w:color="auto"/>
            </w:tcBorders>
            <w:shd w:val="clear" w:color="auto" w:fill="auto"/>
          </w:tcPr>
          <w:p w14:paraId="330651A0" w14:textId="77777777" w:rsidR="00210B36" w:rsidRPr="00947116" w:rsidRDefault="00210B36" w:rsidP="00A06684">
            <w:pPr>
              <w:spacing w:before="120" w:after="0" w:line="240" w:lineRule="auto"/>
              <w:rPr>
                <w:rFonts w:ascii="Arial" w:eastAsia="Times New Roman" w:hAnsi="Arial" w:cs="Arial"/>
                <w:b/>
                <w:sz w:val="24"/>
                <w:szCs w:val="24"/>
                <w:lang w:eastAsia="en-GB"/>
              </w:rPr>
            </w:pPr>
            <w:r w:rsidRPr="00947116">
              <w:rPr>
                <w:rFonts w:ascii="Arial" w:eastAsia="Times New Roman" w:hAnsi="Arial" w:cs="Arial"/>
                <w:b/>
                <w:sz w:val="24"/>
                <w:szCs w:val="24"/>
                <w:lang w:eastAsia="en-GB"/>
              </w:rPr>
              <w:t>English</w:t>
            </w: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1476338E" w14:textId="77777777" w:rsidR="00210B36" w:rsidRPr="00947116" w:rsidRDefault="00210B36" w:rsidP="00A06684">
            <w:pPr>
              <w:spacing w:before="120" w:after="0" w:line="240" w:lineRule="auto"/>
              <w:rPr>
                <w:rFonts w:ascii="Arial" w:eastAsia="Times New Roman" w:hAnsi="Arial" w:cs="Arial"/>
                <w:b/>
                <w:sz w:val="24"/>
                <w:szCs w:val="24"/>
                <w:lang w:eastAsia="en-GB"/>
              </w:rPr>
            </w:pPr>
            <w:r w:rsidRPr="00947116">
              <w:rPr>
                <w:rFonts w:ascii="Arial" w:eastAsia="Times New Roman" w:hAnsi="Arial" w:cs="Arial"/>
                <w:b/>
                <w:sz w:val="24"/>
                <w:szCs w:val="24"/>
                <w:lang w:eastAsia="en-GB"/>
              </w:rPr>
              <w:t>E</w:t>
            </w:r>
          </w:p>
        </w:tc>
      </w:tr>
      <w:tr w:rsidR="00210B36" w:rsidRPr="00947116" w14:paraId="44F8B4B8" w14:textId="77777777" w:rsidTr="00A06684">
        <w:tc>
          <w:tcPr>
            <w:tcW w:w="3348" w:type="dxa"/>
            <w:tcBorders>
              <w:top w:val="single" w:sz="6" w:space="0" w:color="auto"/>
              <w:left w:val="single" w:sz="6" w:space="0" w:color="auto"/>
              <w:bottom w:val="single" w:sz="6" w:space="0" w:color="auto"/>
            </w:tcBorders>
            <w:vAlign w:val="center"/>
          </w:tcPr>
          <w:p w14:paraId="64B0DF60" w14:textId="77777777" w:rsidR="00210B36" w:rsidRPr="00947116" w:rsidRDefault="00210B36" w:rsidP="00A06684">
            <w:pPr>
              <w:spacing w:before="120" w:after="0" w:line="240" w:lineRule="auto"/>
              <w:rPr>
                <w:rFonts w:ascii="Arial" w:eastAsia="Times New Roman" w:hAnsi="Arial" w:cs="Arial"/>
                <w:b/>
                <w:sz w:val="24"/>
                <w:szCs w:val="24"/>
                <w:lang w:eastAsia="en-GB"/>
              </w:rPr>
            </w:pPr>
            <w:r w:rsidRPr="00947116">
              <w:rPr>
                <w:rFonts w:ascii="Arial" w:eastAsia="Times New Roman" w:hAnsi="Arial" w:cs="Arial"/>
                <w:sz w:val="24"/>
                <w:szCs w:val="24"/>
                <w:lang w:eastAsia="en-GB"/>
              </w:rPr>
              <w:t>Key Skill Level 4: Bachelor’s degree; HNC; HND NVQ level 4 or equivalent; including professional qualification,</w:t>
            </w:r>
          </w:p>
        </w:tc>
        <w:tc>
          <w:tcPr>
            <w:tcW w:w="4500" w:type="dxa"/>
            <w:tcBorders>
              <w:top w:val="single" w:sz="6" w:space="0" w:color="auto"/>
              <w:left w:val="single" w:sz="6" w:space="0" w:color="auto"/>
              <w:bottom w:val="single" w:sz="6" w:space="0" w:color="auto"/>
              <w:right w:val="single" w:sz="6" w:space="0" w:color="auto"/>
            </w:tcBorders>
          </w:tcPr>
          <w:p w14:paraId="70766420" w14:textId="77777777" w:rsidR="00210B36" w:rsidRPr="00947116" w:rsidRDefault="00210B36" w:rsidP="00A06684">
            <w:pPr>
              <w:spacing w:after="0" w:line="240" w:lineRule="auto"/>
              <w:rPr>
                <w:rFonts w:ascii="Arial" w:eastAsia="Times New Roman" w:hAnsi="Arial" w:cs="Arial"/>
                <w:b/>
                <w:sz w:val="24"/>
                <w:szCs w:val="24"/>
                <w:lang w:eastAsia="en-GB"/>
              </w:rPr>
            </w:pPr>
            <w:r w:rsidRPr="00947116">
              <w:rPr>
                <w:rFonts w:ascii="Arial" w:eastAsia="Times New Roman" w:hAnsi="Arial" w:cs="Arial"/>
                <w:b/>
                <w:sz w:val="24"/>
                <w:szCs w:val="24"/>
                <w:lang w:eastAsia="en-GB"/>
              </w:rPr>
              <w:t xml:space="preserve">Guidance or other relevant qualification </w:t>
            </w:r>
            <w:proofErr w:type="spellStart"/>
            <w:r w:rsidRPr="00947116">
              <w:rPr>
                <w:rFonts w:ascii="Arial" w:eastAsia="Times New Roman" w:hAnsi="Arial" w:cs="Arial"/>
                <w:b/>
                <w:sz w:val="24"/>
                <w:szCs w:val="24"/>
                <w:lang w:eastAsia="en-GB"/>
              </w:rPr>
              <w:t>e.g</w:t>
            </w:r>
            <w:proofErr w:type="spellEnd"/>
            <w:r w:rsidRPr="00947116">
              <w:rPr>
                <w:rFonts w:ascii="Arial" w:eastAsia="Times New Roman" w:hAnsi="Arial" w:cs="Arial"/>
                <w:b/>
                <w:sz w:val="24"/>
                <w:szCs w:val="24"/>
                <w:lang w:eastAsia="en-GB"/>
              </w:rPr>
              <w:t xml:space="preserve"> LDSS</w:t>
            </w:r>
          </w:p>
          <w:p w14:paraId="08EC224E" w14:textId="77777777" w:rsidR="00210B36" w:rsidRPr="00947116" w:rsidRDefault="00210B36" w:rsidP="00A06684">
            <w:pPr>
              <w:spacing w:before="120" w:after="0" w:line="240" w:lineRule="auto"/>
              <w:rPr>
                <w:rFonts w:ascii="Arial" w:eastAsia="Times New Roman" w:hAnsi="Arial" w:cs="Arial"/>
                <w:b/>
                <w:sz w:val="24"/>
                <w:szCs w:val="24"/>
                <w:lang w:eastAsia="en-GB"/>
              </w:rPr>
            </w:pPr>
          </w:p>
        </w:tc>
        <w:tc>
          <w:tcPr>
            <w:tcW w:w="1616" w:type="dxa"/>
            <w:tcBorders>
              <w:top w:val="single" w:sz="6" w:space="0" w:color="auto"/>
              <w:left w:val="single" w:sz="6" w:space="0" w:color="auto"/>
              <w:bottom w:val="single" w:sz="6" w:space="0" w:color="auto"/>
              <w:right w:val="single" w:sz="6" w:space="0" w:color="auto"/>
            </w:tcBorders>
          </w:tcPr>
          <w:p w14:paraId="65ECB56B" w14:textId="77777777" w:rsidR="00210B36" w:rsidRPr="00947116" w:rsidRDefault="00210B36" w:rsidP="00A06684">
            <w:pPr>
              <w:spacing w:before="120" w:after="0" w:line="240" w:lineRule="auto"/>
              <w:rPr>
                <w:rFonts w:ascii="Arial" w:eastAsia="Times New Roman" w:hAnsi="Arial" w:cs="Arial"/>
                <w:b/>
                <w:sz w:val="24"/>
                <w:szCs w:val="24"/>
                <w:lang w:eastAsia="en-GB"/>
              </w:rPr>
            </w:pPr>
            <w:r w:rsidRPr="00947116">
              <w:rPr>
                <w:rFonts w:ascii="Arial" w:eastAsia="Times New Roman" w:hAnsi="Arial" w:cs="Arial"/>
                <w:b/>
                <w:sz w:val="24"/>
                <w:szCs w:val="24"/>
                <w:lang w:eastAsia="en-GB"/>
              </w:rPr>
              <w:t>E</w:t>
            </w:r>
          </w:p>
        </w:tc>
      </w:tr>
      <w:tr w:rsidR="00210B36" w:rsidRPr="00947116" w14:paraId="7E268041" w14:textId="77777777" w:rsidTr="00A06684">
        <w:tc>
          <w:tcPr>
            <w:tcW w:w="3348" w:type="dxa"/>
            <w:tcBorders>
              <w:top w:val="single" w:sz="6" w:space="0" w:color="auto"/>
              <w:left w:val="single" w:sz="6" w:space="0" w:color="auto"/>
              <w:bottom w:val="single" w:sz="6" w:space="0" w:color="auto"/>
            </w:tcBorders>
            <w:vAlign w:val="center"/>
          </w:tcPr>
          <w:p w14:paraId="1439D16F" w14:textId="77777777" w:rsidR="00210B36" w:rsidRPr="00947116" w:rsidRDefault="00210B36" w:rsidP="00A06684">
            <w:pPr>
              <w:spacing w:before="120" w:after="0" w:line="240" w:lineRule="auto"/>
              <w:rPr>
                <w:rFonts w:ascii="Arial" w:eastAsia="Times New Roman" w:hAnsi="Arial" w:cs="Arial"/>
                <w:sz w:val="24"/>
                <w:szCs w:val="24"/>
                <w:lang w:eastAsia="en-GB"/>
              </w:rPr>
            </w:pPr>
            <w:r w:rsidRPr="00947116">
              <w:rPr>
                <w:rFonts w:ascii="Arial" w:eastAsia="Times New Roman" w:hAnsi="Arial" w:cs="Arial"/>
                <w:spacing w:val="-2"/>
                <w:sz w:val="24"/>
                <w:szCs w:val="24"/>
                <w:lang w:eastAsia="en-GB"/>
              </w:rPr>
              <w:t>Higher Degree; Master’s degree; Bachelor’s degree + qualification;</w:t>
            </w:r>
            <w:r w:rsidRPr="00947116">
              <w:rPr>
                <w:rFonts w:ascii="Arial" w:eastAsia="Times New Roman" w:hAnsi="Arial" w:cs="Arial"/>
                <w:sz w:val="24"/>
                <w:szCs w:val="24"/>
                <w:lang w:eastAsia="en-GB"/>
              </w:rPr>
              <w:t xml:space="preserve"> VQ level 6 or equivalent; including all chartered professions and post-graduate qualification;</w:t>
            </w:r>
          </w:p>
        </w:tc>
        <w:tc>
          <w:tcPr>
            <w:tcW w:w="4500" w:type="dxa"/>
            <w:tcBorders>
              <w:top w:val="single" w:sz="6" w:space="0" w:color="auto"/>
              <w:left w:val="single" w:sz="6" w:space="0" w:color="auto"/>
              <w:bottom w:val="single" w:sz="6" w:space="0" w:color="auto"/>
              <w:right w:val="single" w:sz="6" w:space="0" w:color="auto"/>
            </w:tcBorders>
          </w:tcPr>
          <w:p w14:paraId="092459F5" w14:textId="77777777" w:rsidR="00210B36" w:rsidRPr="00947116" w:rsidRDefault="00210B36" w:rsidP="00A06684">
            <w:pPr>
              <w:spacing w:after="0" w:line="240" w:lineRule="auto"/>
              <w:rPr>
                <w:rFonts w:ascii="Arial" w:eastAsia="Times New Roman" w:hAnsi="Arial" w:cs="Arial"/>
                <w:b/>
                <w:sz w:val="24"/>
                <w:szCs w:val="24"/>
                <w:lang w:eastAsia="en-GB"/>
              </w:rPr>
            </w:pPr>
            <w:r w:rsidRPr="00947116">
              <w:rPr>
                <w:rFonts w:ascii="Arial" w:eastAsia="Times New Roman" w:hAnsi="Arial" w:cs="Arial"/>
                <w:b/>
                <w:sz w:val="24"/>
                <w:szCs w:val="24"/>
                <w:lang w:eastAsia="en-GB"/>
              </w:rPr>
              <w:t>Guidance or other relevant qualification</w:t>
            </w:r>
          </w:p>
          <w:p w14:paraId="529BBC2F" w14:textId="77777777" w:rsidR="00210B36" w:rsidRPr="00947116" w:rsidRDefault="00210B36" w:rsidP="00A06684">
            <w:pPr>
              <w:spacing w:before="120" w:after="0" w:line="240" w:lineRule="auto"/>
              <w:rPr>
                <w:rFonts w:ascii="Arial" w:eastAsia="Times New Roman" w:hAnsi="Arial" w:cs="Arial"/>
                <w:b/>
                <w:sz w:val="24"/>
                <w:szCs w:val="24"/>
                <w:lang w:eastAsia="en-GB"/>
              </w:rPr>
            </w:pPr>
          </w:p>
        </w:tc>
        <w:tc>
          <w:tcPr>
            <w:tcW w:w="1616" w:type="dxa"/>
            <w:tcBorders>
              <w:top w:val="single" w:sz="6" w:space="0" w:color="auto"/>
              <w:left w:val="single" w:sz="6" w:space="0" w:color="auto"/>
              <w:bottom w:val="single" w:sz="6" w:space="0" w:color="auto"/>
              <w:right w:val="single" w:sz="6" w:space="0" w:color="auto"/>
            </w:tcBorders>
          </w:tcPr>
          <w:p w14:paraId="3B8F290C" w14:textId="77777777" w:rsidR="00210B36" w:rsidRPr="00947116" w:rsidRDefault="00210B36" w:rsidP="00A06684">
            <w:pPr>
              <w:spacing w:before="120" w:after="0" w:line="240" w:lineRule="auto"/>
              <w:rPr>
                <w:rFonts w:ascii="Arial" w:eastAsia="Times New Roman" w:hAnsi="Arial" w:cs="Arial"/>
                <w:b/>
                <w:sz w:val="24"/>
                <w:szCs w:val="24"/>
                <w:lang w:eastAsia="en-GB"/>
              </w:rPr>
            </w:pPr>
            <w:r w:rsidRPr="00947116">
              <w:rPr>
                <w:rFonts w:ascii="Arial" w:eastAsia="Times New Roman" w:hAnsi="Arial" w:cs="Arial"/>
                <w:b/>
                <w:sz w:val="24"/>
                <w:szCs w:val="24"/>
                <w:lang w:eastAsia="en-GB"/>
              </w:rPr>
              <w:t>D</w:t>
            </w:r>
          </w:p>
        </w:tc>
      </w:tr>
    </w:tbl>
    <w:p w14:paraId="26134815" w14:textId="77777777" w:rsidR="00210B36" w:rsidRPr="00947116" w:rsidRDefault="00210B36" w:rsidP="00210B36">
      <w:pPr>
        <w:spacing w:before="120" w:after="120" w:line="240" w:lineRule="auto"/>
        <w:rPr>
          <w:rFonts w:ascii="Arial" w:eastAsia="Times New Roman" w:hAnsi="Arial" w:cs="Arial"/>
          <w:b/>
          <w:sz w:val="24"/>
          <w:szCs w:val="24"/>
          <w:lang w:eastAsia="en-GB"/>
        </w:rPr>
      </w:pPr>
      <w:r w:rsidRPr="00947116">
        <w:rPr>
          <w:rFonts w:ascii="Arial" w:eastAsia="Times New Roman" w:hAnsi="Arial" w:cs="Arial"/>
          <w:sz w:val="24"/>
          <w:szCs w:val="24"/>
          <w:lang w:eastAsia="en-GB"/>
        </w:rPr>
        <w:t>Minimum levels of knowledge, skills and experience required for this job</w:t>
      </w:r>
    </w:p>
    <w:tbl>
      <w:tblPr>
        <w:tblpPr w:leftFromText="180" w:rightFromText="180" w:vertAnchor="text" w:horzAnchor="margin" w:tblpY="2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4195"/>
        <w:gridCol w:w="1616"/>
      </w:tblGrid>
      <w:tr w:rsidR="00210B36" w:rsidRPr="00947116" w14:paraId="125979AE" w14:textId="77777777" w:rsidTr="00A06684">
        <w:trPr>
          <w:cantSplit/>
          <w:trHeight w:val="368"/>
        </w:trPr>
        <w:tc>
          <w:tcPr>
            <w:tcW w:w="3653" w:type="dxa"/>
            <w:tcBorders>
              <w:right w:val="nil"/>
            </w:tcBorders>
            <w:shd w:val="clear" w:color="auto" w:fill="auto"/>
          </w:tcPr>
          <w:p w14:paraId="4CC11AE1" w14:textId="77777777" w:rsidR="00210B36" w:rsidRPr="00947116" w:rsidRDefault="00210B36" w:rsidP="00A06684">
            <w:pPr>
              <w:keepNext/>
              <w:tabs>
                <w:tab w:val="right" w:leader="dot" w:pos="8080"/>
              </w:tabs>
              <w:spacing w:before="240" w:after="60" w:line="240" w:lineRule="auto"/>
              <w:outlineLvl w:val="1"/>
              <w:rPr>
                <w:rFonts w:ascii="Arial" w:eastAsia="Times New Roman" w:hAnsi="Arial" w:cs="Arial"/>
                <w:b/>
                <w:iCs/>
                <w:sz w:val="24"/>
                <w:szCs w:val="24"/>
                <w:lang w:eastAsia="en-GB"/>
              </w:rPr>
            </w:pPr>
            <w:r w:rsidRPr="00947116">
              <w:rPr>
                <w:rFonts w:ascii="Arial" w:eastAsia="Times New Roman" w:hAnsi="Arial" w:cs="Arial"/>
                <w:b/>
                <w:iCs/>
                <w:sz w:val="24"/>
                <w:szCs w:val="24"/>
                <w:lang w:eastAsia="en-GB"/>
              </w:rPr>
              <w:t xml:space="preserve">Identify </w:t>
            </w:r>
          </w:p>
        </w:tc>
        <w:tc>
          <w:tcPr>
            <w:tcW w:w="4195" w:type="dxa"/>
            <w:tcBorders>
              <w:left w:val="nil"/>
            </w:tcBorders>
            <w:shd w:val="clear" w:color="auto" w:fill="auto"/>
          </w:tcPr>
          <w:p w14:paraId="27310DFF" w14:textId="77777777" w:rsidR="00210B36" w:rsidRPr="00947116" w:rsidRDefault="00210B36" w:rsidP="00A06684">
            <w:pPr>
              <w:keepNext/>
              <w:tabs>
                <w:tab w:val="right" w:leader="dot" w:pos="8080"/>
              </w:tabs>
              <w:spacing w:before="240" w:after="60" w:line="240" w:lineRule="auto"/>
              <w:outlineLvl w:val="1"/>
              <w:rPr>
                <w:rFonts w:ascii="Arial" w:eastAsia="Times New Roman" w:hAnsi="Arial" w:cs="Arial"/>
                <w:b/>
                <w:iCs/>
                <w:sz w:val="24"/>
                <w:szCs w:val="24"/>
                <w:lang w:eastAsia="en-GB"/>
              </w:rPr>
            </w:pPr>
            <w:r w:rsidRPr="00947116">
              <w:rPr>
                <w:rFonts w:ascii="Arial" w:eastAsia="Times New Roman" w:hAnsi="Arial" w:cs="Arial"/>
                <w:b/>
                <w:iCs/>
                <w:sz w:val="24"/>
                <w:szCs w:val="24"/>
                <w:lang w:eastAsia="en-GB"/>
              </w:rPr>
              <w:t>Describe</w:t>
            </w:r>
          </w:p>
        </w:tc>
        <w:tc>
          <w:tcPr>
            <w:tcW w:w="1616" w:type="dxa"/>
            <w:tcBorders>
              <w:left w:val="nil"/>
            </w:tcBorders>
          </w:tcPr>
          <w:p w14:paraId="1FF2A477" w14:textId="77777777" w:rsidR="00210B36" w:rsidRPr="00947116" w:rsidRDefault="00210B36" w:rsidP="00A06684">
            <w:pPr>
              <w:keepNext/>
              <w:tabs>
                <w:tab w:val="right" w:leader="dot" w:pos="8080"/>
              </w:tabs>
              <w:spacing w:after="0" w:line="240" w:lineRule="auto"/>
              <w:outlineLvl w:val="1"/>
              <w:rPr>
                <w:rFonts w:ascii="Arial" w:eastAsia="Times New Roman" w:hAnsi="Arial" w:cs="Arial"/>
                <w:b/>
                <w:iCs/>
                <w:sz w:val="24"/>
                <w:szCs w:val="24"/>
                <w:lang w:eastAsia="en-GB"/>
              </w:rPr>
            </w:pPr>
            <w:r w:rsidRPr="00947116">
              <w:rPr>
                <w:rFonts w:ascii="Arial" w:eastAsia="Times New Roman" w:hAnsi="Arial" w:cs="Arial"/>
                <w:b/>
                <w:iCs/>
                <w:sz w:val="24"/>
                <w:szCs w:val="24"/>
                <w:lang w:eastAsia="en-GB"/>
              </w:rPr>
              <w:t>Essential/</w:t>
            </w:r>
          </w:p>
          <w:p w14:paraId="3A9C1EE1" w14:textId="77777777" w:rsidR="00210B36" w:rsidRPr="00947116" w:rsidRDefault="00210B36" w:rsidP="00A06684">
            <w:pPr>
              <w:keepNext/>
              <w:tabs>
                <w:tab w:val="right" w:leader="dot" w:pos="8080"/>
              </w:tabs>
              <w:spacing w:after="0" w:line="240" w:lineRule="auto"/>
              <w:outlineLvl w:val="1"/>
              <w:rPr>
                <w:rFonts w:ascii="Arial" w:eastAsia="Times New Roman" w:hAnsi="Arial" w:cs="Arial"/>
                <w:b/>
                <w:iCs/>
                <w:sz w:val="24"/>
                <w:szCs w:val="24"/>
                <w:lang w:eastAsia="en-GB"/>
              </w:rPr>
            </w:pPr>
            <w:r w:rsidRPr="00947116">
              <w:rPr>
                <w:rFonts w:ascii="Arial" w:eastAsia="Times New Roman" w:hAnsi="Arial" w:cs="Arial"/>
                <w:b/>
                <w:iCs/>
                <w:sz w:val="24"/>
                <w:szCs w:val="24"/>
                <w:lang w:eastAsia="en-GB"/>
              </w:rPr>
              <w:t>Desirable</w:t>
            </w:r>
          </w:p>
        </w:tc>
      </w:tr>
      <w:tr w:rsidR="00210B36" w:rsidRPr="00947116" w14:paraId="709308DB" w14:textId="77777777" w:rsidTr="00A06684">
        <w:tc>
          <w:tcPr>
            <w:tcW w:w="3653" w:type="dxa"/>
            <w:shd w:val="clear" w:color="auto" w:fill="auto"/>
          </w:tcPr>
          <w:p w14:paraId="0D9DB6D2"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b/>
                <w:sz w:val="24"/>
                <w:szCs w:val="24"/>
                <w:lang w:eastAsia="en-GB"/>
              </w:rPr>
              <w:t>Knowledge</w:t>
            </w:r>
          </w:p>
        </w:tc>
        <w:tc>
          <w:tcPr>
            <w:tcW w:w="4195" w:type="dxa"/>
            <w:shd w:val="clear" w:color="auto" w:fill="auto"/>
          </w:tcPr>
          <w:p w14:paraId="767B4903"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tc>
        <w:tc>
          <w:tcPr>
            <w:tcW w:w="1616" w:type="dxa"/>
          </w:tcPr>
          <w:p w14:paraId="72ACF72A"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tc>
      </w:tr>
      <w:tr w:rsidR="00210B36" w:rsidRPr="00947116" w14:paraId="345BA8FD" w14:textId="77777777" w:rsidTr="00A06684">
        <w:trPr>
          <w:trHeight w:val="332"/>
        </w:trPr>
        <w:tc>
          <w:tcPr>
            <w:tcW w:w="3653" w:type="dxa"/>
          </w:tcPr>
          <w:p w14:paraId="53C7AA7A" w14:textId="77777777" w:rsidR="00210B36" w:rsidRPr="00947116" w:rsidRDefault="00210B36" w:rsidP="00A06684">
            <w:pPr>
              <w:spacing w:after="0" w:line="240" w:lineRule="auto"/>
              <w:rPr>
                <w:rFonts w:ascii="Arial" w:eastAsia="Times New Roman" w:hAnsi="Arial" w:cs="Arial"/>
                <w:iCs/>
                <w:sz w:val="24"/>
                <w:szCs w:val="24"/>
                <w:lang w:eastAsia="en-GB"/>
              </w:rPr>
            </w:pPr>
            <w:r w:rsidRPr="00947116">
              <w:rPr>
                <w:rFonts w:ascii="Arial" w:eastAsia="Times New Roman" w:hAnsi="Arial" w:cs="Arial"/>
                <w:iCs/>
                <w:sz w:val="24"/>
                <w:szCs w:val="24"/>
                <w:lang w:eastAsia="en-GB"/>
              </w:rPr>
              <w:t>Knowledge of benefit entitlements for young people</w:t>
            </w:r>
          </w:p>
          <w:p w14:paraId="2DE3D9F8" w14:textId="77777777" w:rsidR="00210B36" w:rsidRPr="00947116" w:rsidRDefault="00210B36" w:rsidP="00A06684">
            <w:pPr>
              <w:spacing w:after="0" w:line="240" w:lineRule="auto"/>
              <w:rPr>
                <w:rFonts w:ascii="Arial" w:eastAsia="Times New Roman" w:hAnsi="Arial" w:cs="Arial"/>
                <w:sz w:val="24"/>
                <w:szCs w:val="24"/>
                <w:lang w:eastAsia="en-GB"/>
              </w:rPr>
            </w:pPr>
            <w:r w:rsidRPr="00947116">
              <w:rPr>
                <w:rFonts w:ascii="Arial" w:eastAsia="Times New Roman" w:hAnsi="Arial" w:cs="Arial"/>
                <w:iCs/>
                <w:sz w:val="24"/>
                <w:szCs w:val="24"/>
                <w:lang w:eastAsia="en-GB"/>
              </w:rPr>
              <w:t xml:space="preserve">Knowledge of the Local labour market </w:t>
            </w:r>
          </w:p>
        </w:tc>
        <w:tc>
          <w:tcPr>
            <w:tcW w:w="4195" w:type="dxa"/>
          </w:tcPr>
          <w:p w14:paraId="192DDC28" w14:textId="77777777" w:rsidR="00210B36" w:rsidRPr="00947116" w:rsidRDefault="00210B36" w:rsidP="00A06684">
            <w:pPr>
              <w:spacing w:before="120" w:after="12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 xml:space="preserve">Detailed/In-depth practical knowledge &amp; understanding </w:t>
            </w:r>
          </w:p>
          <w:p w14:paraId="0F63B4F0"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p>
        </w:tc>
        <w:tc>
          <w:tcPr>
            <w:tcW w:w="1616" w:type="dxa"/>
          </w:tcPr>
          <w:p w14:paraId="7F211CD2"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r w:rsidR="00210B36" w:rsidRPr="00947116" w14:paraId="17E602C5" w14:textId="77777777" w:rsidTr="00A06684">
        <w:tc>
          <w:tcPr>
            <w:tcW w:w="3653" w:type="dxa"/>
          </w:tcPr>
          <w:p w14:paraId="3B6EBFC3" w14:textId="77777777" w:rsidR="00210B36" w:rsidRPr="00947116" w:rsidRDefault="00210B36" w:rsidP="00A06684">
            <w:pPr>
              <w:spacing w:after="0" w:line="240" w:lineRule="auto"/>
              <w:rPr>
                <w:rFonts w:ascii="Arial" w:eastAsia="Times New Roman" w:hAnsi="Arial" w:cs="Arial"/>
                <w:iCs/>
                <w:sz w:val="24"/>
                <w:szCs w:val="24"/>
                <w:lang w:eastAsia="en-GB"/>
              </w:rPr>
            </w:pPr>
            <w:r w:rsidRPr="00947116">
              <w:rPr>
                <w:rFonts w:ascii="Arial" w:eastAsia="Times New Roman" w:hAnsi="Arial" w:cs="Arial"/>
                <w:iCs/>
                <w:sz w:val="24"/>
                <w:szCs w:val="24"/>
                <w:lang w:eastAsia="en-GB"/>
              </w:rPr>
              <w:t>Working with young people and their families</w:t>
            </w:r>
          </w:p>
          <w:p w14:paraId="22BF6B1E" w14:textId="77777777" w:rsidR="00210B36" w:rsidRPr="00947116" w:rsidRDefault="00210B36" w:rsidP="00A06684">
            <w:pPr>
              <w:spacing w:after="0" w:line="240" w:lineRule="auto"/>
              <w:rPr>
                <w:rFonts w:ascii="Arial" w:eastAsia="Times New Roman" w:hAnsi="Arial" w:cs="Arial"/>
                <w:iCs/>
                <w:sz w:val="24"/>
                <w:szCs w:val="24"/>
                <w:lang w:eastAsia="en-GB"/>
              </w:rPr>
            </w:pPr>
          </w:p>
          <w:p w14:paraId="247D181F" w14:textId="77777777" w:rsidR="00210B36" w:rsidRPr="00947116" w:rsidRDefault="00210B36" w:rsidP="00A06684">
            <w:pPr>
              <w:spacing w:after="0" w:line="240" w:lineRule="auto"/>
              <w:rPr>
                <w:rFonts w:ascii="Arial" w:eastAsia="Times New Roman" w:hAnsi="Arial" w:cs="Arial"/>
                <w:iCs/>
                <w:sz w:val="24"/>
                <w:szCs w:val="24"/>
                <w:lang w:eastAsia="en-GB"/>
              </w:rPr>
            </w:pPr>
            <w:r w:rsidRPr="00947116">
              <w:rPr>
                <w:rFonts w:ascii="Arial" w:eastAsia="Times New Roman" w:hAnsi="Arial" w:cs="Arial"/>
                <w:iCs/>
                <w:sz w:val="24"/>
                <w:szCs w:val="24"/>
                <w:lang w:eastAsia="en-GB"/>
              </w:rPr>
              <w:t>Knowledge of current issues in education, curriculum changes and opportunities in learning post 16</w:t>
            </w:r>
          </w:p>
          <w:p w14:paraId="6E1315E8" w14:textId="77777777" w:rsidR="00210B36" w:rsidRPr="00947116" w:rsidRDefault="00210B36" w:rsidP="00A06684">
            <w:pPr>
              <w:spacing w:after="0" w:line="240" w:lineRule="auto"/>
              <w:rPr>
                <w:rFonts w:ascii="Arial" w:eastAsia="Times New Roman" w:hAnsi="Arial" w:cs="Arial"/>
                <w:iCs/>
                <w:sz w:val="24"/>
                <w:szCs w:val="24"/>
                <w:lang w:eastAsia="en-GB"/>
              </w:rPr>
            </w:pPr>
          </w:p>
          <w:p w14:paraId="6D3C4B68" w14:textId="77777777" w:rsidR="00210B36" w:rsidRPr="00947116" w:rsidRDefault="00210B36" w:rsidP="00A06684">
            <w:pPr>
              <w:spacing w:after="0" w:line="240" w:lineRule="auto"/>
              <w:rPr>
                <w:rFonts w:ascii="Arial" w:eastAsia="Times New Roman" w:hAnsi="Arial" w:cs="Arial"/>
                <w:sz w:val="24"/>
                <w:szCs w:val="24"/>
                <w:lang w:eastAsia="en-GB"/>
              </w:rPr>
            </w:pPr>
            <w:r w:rsidRPr="00947116">
              <w:rPr>
                <w:rFonts w:ascii="Arial" w:eastAsia="Times New Roman" w:hAnsi="Arial" w:cs="Arial"/>
                <w:iCs/>
                <w:sz w:val="24"/>
                <w:szCs w:val="24"/>
                <w:lang w:eastAsia="en-GB"/>
              </w:rPr>
              <w:t>Knowledge of legislation relating to young people</w:t>
            </w:r>
          </w:p>
        </w:tc>
        <w:tc>
          <w:tcPr>
            <w:tcW w:w="4195" w:type="dxa"/>
          </w:tcPr>
          <w:p w14:paraId="3D25C4CD" w14:textId="77777777" w:rsidR="00210B36" w:rsidRPr="00947116" w:rsidRDefault="00210B36" w:rsidP="00A06684">
            <w:pPr>
              <w:spacing w:before="120" w:after="12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Extensive/Specialist/technical knowledge &amp; understanding</w:t>
            </w:r>
          </w:p>
          <w:p w14:paraId="6CFBB53A"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p>
        </w:tc>
        <w:tc>
          <w:tcPr>
            <w:tcW w:w="1616" w:type="dxa"/>
          </w:tcPr>
          <w:p w14:paraId="0F645A39"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r w:rsidR="00210B36" w:rsidRPr="00947116" w14:paraId="17E3D174" w14:textId="77777777" w:rsidTr="00A06684">
        <w:tc>
          <w:tcPr>
            <w:tcW w:w="3653" w:type="dxa"/>
          </w:tcPr>
          <w:p w14:paraId="6E04ECAC" w14:textId="77777777" w:rsidR="00210B36" w:rsidRPr="00947116" w:rsidRDefault="00210B36" w:rsidP="00A06684">
            <w:pPr>
              <w:tabs>
                <w:tab w:val="right" w:leader="dot" w:pos="8080"/>
              </w:tabs>
              <w:spacing w:before="24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Working with young people and their families</w:t>
            </w:r>
          </w:p>
        </w:tc>
        <w:tc>
          <w:tcPr>
            <w:tcW w:w="4195" w:type="dxa"/>
          </w:tcPr>
          <w:p w14:paraId="4DF869A9" w14:textId="77777777" w:rsidR="00210B36" w:rsidRPr="00947116" w:rsidRDefault="00210B36" w:rsidP="00A06684">
            <w:pPr>
              <w:tabs>
                <w:tab w:val="right" w:leader="dot" w:pos="8080"/>
              </w:tabs>
              <w:spacing w:before="24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 xml:space="preserve">Extensive knowledge and experience of working with young people and their families on a 1:1 basis and in groups. Knowledge and experience </w:t>
            </w:r>
            <w:r w:rsidRPr="00947116">
              <w:rPr>
                <w:rFonts w:ascii="Arial" w:eastAsia="Times New Roman" w:hAnsi="Arial" w:cs="Arial"/>
                <w:sz w:val="24"/>
                <w:szCs w:val="24"/>
                <w:lang w:eastAsia="en-GB"/>
              </w:rPr>
              <w:lastRenderedPageBreak/>
              <w:t>of safeguarding legislation and its implementation.</w:t>
            </w:r>
          </w:p>
        </w:tc>
        <w:tc>
          <w:tcPr>
            <w:tcW w:w="1616" w:type="dxa"/>
          </w:tcPr>
          <w:p w14:paraId="4DFA56E1"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lastRenderedPageBreak/>
              <w:t>E</w:t>
            </w:r>
          </w:p>
        </w:tc>
      </w:tr>
      <w:tr w:rsidR="00210B36" w:rsidRPr="00947116" w14:paraId="66A5518F" w14:textId="77777777" w:rsidTr="00A06684">
        <w:tc>
          <w:tcPr>
            <w:tcW w:w="3653" w:type="dxa"/>
          </w:tcPr>
          <w:p w14:paraId="19E70F35"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503F2358"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Working with learning providers</w:t>
            </w:r>
          </w:p>
        </w:tc>
        <w:tc>
          <w:tcPr>
            <w:tcW w:w="4195" w:type="dxa"/>
          </w:tcPr>
          <w:p w14:paraId="213BBE90"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0C0A5AC1"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Extensive experience of working with a range of staff in schools, colleges and other settings</w:t>
            </w:r>
          </w:p>
        </w:tc>
        <w:tc>
          <w:tcPr>
            <w:tcW w:w="1616" w:type="dxa"/>
          </w:tcPr>
          <w:p w14:paraId="044859AF"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r w:rsidR="00210B36" w:rsidRPr="00947116" w14:paraId="2A296B7D" w14:textId="77777777" w:rsidTr="00A06684">
        <w:tc>
          <w:tcPr>
            <w:tcW w:w="3653" w:type="dxa"/>
          </w:tcPr>
          <w:p w14:paraId="6F36C39F"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22FBA173"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Working with voluntary organisations and other agencies involved with supporting young people and their families</w:t>
            </w:r>
          </w:p>
        </w:tc>
        <w:tc>
          <w:tcPr>
            <w:tcW w:w="4195" w:type="dxa"/>
          </w:tcPr>
          <w:p w14:paraId="2A6D87D4"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47009BB1" w14:textId="2A1194D0"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Extensive experience of working with a wide range of professionals within the local authority, voluntary organisations and other agencies including health and job centre plus</w:t>
            </w:r>
          </w:p>
        </w:tc>
        <w:tc>
          <w:tcPr>
            <w:tcW w:w="1616" w:type="dxa"/>
          </w:tcPr>
          <w:p w14:paraId="7D61C0AB"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r w:rsidR="00210B36" w:rsidRPr="00947116" w14:paraId="1348E03F" w14:textId="77777777" w:rsidTr="00A06684">
        <w:tc>
          <w:tcPr>
            <w:tcW w:w="3653" w:type="dxa"/>
          </w:tcPr>
          <w:p w14:paraId="120D6E8F"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285716C1"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Knowledge of Opportunities In learning Post 16</w:t>
            </w:r>
          </w:p>
        </w:tc>
        <w:tc>
          <w:tcPr>
            <w:tcW w:w="4195" w:type="dxa"/>
          </w:tcPr>
          <w:p w14:paraId="3010A36F"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095AB172"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Extensive knowledge of current education issues, KS4, 5 curriculum, apprenticeships, other training and re-engagement activities.</w:t>
            </w:r>
          </w:p>
          <w:p w14:paraId="775606E7"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Knowledge of legislation relating to raising the age of participation</w:t>
            </w:r>
          </w:p>
          <w:p w14:paraId="3A53B75E"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tc>
        <w:tc>
          <w:tcPr>
            <w:tcW w:w="1616" w:type="dxa"/>
          </w:tcPr>
          <w:p w14:paraId="38AE56E8"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r w:rsidR="00210B36" w:rsidRPr="00947116" w14:paraId="4259FFC5" w14:textId="77777777" w:rsidTr="00A06684">
        <w:tc>
          <w:tcPr>
            <w:tcW w:w="3653" w:type="dxa"/>
          </w:tcPr>
          <w:p w14:paraId="6DCF7BD1"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4BCE0433"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Knowledge of the benefits system</w:t>
            </w:r>
          </w:p>
        </w:tc>
        <w:tc>
          <w:tcPr>
            <w:tcW w:w="4195" w:type="dxa"/>
          </w:tcPr>
          <w:p w14:paraId="3983FB5C"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174EC24E" w14:textId="7F86C7F9"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 xml:space="preserve">Extensive knowledge of the wide range of benefits available to young people and their families including the Bursary Fund, Child Benefit, JSA and Hardship funds </w:t>
            </w:r>
          </w:p>
        </w:tc>
        <w:tc>
          <w:tcPr>
            <w:tcW w:w="1616" w:type="dxa"/>
          </w:tcPr>
          <w:p w14:paraId="4380E18F"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r w:rsidR="00210B36" w:rsidRPr="00947116" w14:paraId="09056CA1" w14:textId="77777777" w:rsidTr="00A06684">
        <w:tc>
          <w:tcPr>
            <w:tcW w:w="3653" w:type="dxa"/>
          </w:tcPr>
          <w:p w14:paraId="11B5F3B9"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0C53BACE"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Advocacy</w:t>
            </w:r>
          </w:p>
        </w:tc>
        <w:tc>
          <w:tcPr>
            <w:tcW w:w="4195" w:type="dxa"/>
          </w:tcPr>
          <w:p w14:paraId="033225F7"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35E71FE4"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Experience of advocating on behalf of young people</w:t>
            </w:r>
          </w:p>
        </w:tc>
        <w:tc>
          <w:tcPr>
            <w:tcW w:w="1616" w:type="dxa"/>
          </w:tcPr>
          <w:p w14:paraId="7EBF3948"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r w:rsidR="00210B36" w:rsidRPr="00947116" w14:paraId="77C94AC2" w14:textId="77777777" w:rsidTr="00A06684">
        <w:tc>
          <w:tcPr>
            <w:tcW w:w="3653" w:type="dxa"/>
          </w:tcPr>
          <w:p w14:paraId="30251E80" w14:textId="77777777" w:rsidR="00210B36" w:rsidRPr="00947116" w:rsidRDefault="00210B36" w:rsidP="00A06684">
            <w:pPr>
              <w:spacing w:before="24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Local Opportunities in education, employment and training</w:t>
            </w:r>
          </w:p>
        </w:tc>
        <w:tc>
          <w:tcPr>
            <w:tcW w:w="4195" w:type="dxa"/>
          </w:tcPr>
          <w:p w14:paraId="1B0FEF51" w14:textId="77777777" w:rsidR="00210B36" w:rsidRPr="00947116" w:rsidRDefault="00210B36" w:rsidP="00A06684">
            <w:pPr>
              <w:tabs>
                <w:tab w:val="right" w:leader="dot" w:pos="8080"/>
              </w:tabs>
              <w:spacing w:before="24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Knowledge of opportunities in learning and employment in Cambridgeshire and neighbouring authorities.</w:t>
            </w:r>
          </w:p>
        </w:tc>
        <w:tc>
          <w:tcPr>
            <w:tcW w:w="1616" w:type="dxa"/>
          </w:tcPr>
          <w:p w14:paraId="4D5CAF98"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D</w:t>
            </w:r>
          </w:p>
        </w:tc>
      </w:tr>
      <w:tr w:rsidR="00210B36" w:rsidRPr="00947116" w14:paraId="25FF1C62" w14:textId="77777777" w:rsidTr="00A06684">
        <w:tc>
          <w:tcPr>
            <w:tcW w:w="3653" w:type="dxa"/>
          </w:tcPr>
          <w:p w14:paraId="0045EDF1"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15C5D49A"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Guidance and problem Solving  Skills</w:t>
            </w:r>
          </w:p>
        </w:tc>
        <w:tc>
          <w:tcPr>
            <w:tcW w:w="4195" w:type="dxa"/>
          </w:tcPr>
          <w:p w14:paraId="6179C534"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178F3903"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Ability to gain a clear overview of complex issues, identify and negotiate a potential course of action based on information gathered and knowledge of opportunities</w:t>
            </w:r>
          </w:p>
        </w:tc>
        <w:tc>
          <w:tcPr>
            <w:tcW w:w="1616" w:type="dxa"/>
          </w:tcPr>
          <w:p w14:paraId="6C8ADAF7"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r w:rsidR="00210B36" w:rsidRPr="00947116" w14:paraId="54E50DBA" w14:textId="77777777" w:rsidTr="00A06684">
        <w:tc>
          <w:tcPr>
            <w:tcW w:w="3653" w:type="dxa"/>
          </w:tcPr>
          <w:p w14:paraId="46F0AFBF" w14:textId="77777777" w:rsidR="00210B36" w:rsidRPr="00947116" w:rsidRDefault="00210B36" w:rsidP="00A06684">
            <w:pPr>
              <w:tabs>
                <w:tab w:val="right" w:leader="dot" w:pos="8080"/>
              </w:tabs>
              <w:overflowPunct w:val="0"/>
              <w:autoSpaceDE w:val="0"/>
              <w:autoSpaceDN w:val="0"/>
              <w:adjustRightInd w:val="0"/>
              <w:spacing w:after="0" w:line="240" w:lineRule="auto"/>
              <w:textAlignment w:val="baseline"/>
              <w:rPr>
                <w:rFonts w:ascii="Arial" w:eastAsia="Times New Roman" w:hAnsi="Arial" w:cs="Arial"/>
                <w:sz w:val="24"/>
                <w:szCs w:val="24"/>
              </w:rPr>
            </w:pPr>
          </w:p>
          <w:p w14:paraId="1A930B8E" w14:textId="77777777" w:rsidR="00210B36" w:rsidRPr="00947116" w:rsidRDefault="00210B36" w:rsidP="00A06684">
            <w:pPr>
              <w:tabs>
                <w:tab w:val="right" w:leader="dot" w:pos="8080"/>
              </w:tabs>
              <w:overflowPunct w:val="0"/>
              <w:autoSpaceDE w:val="0"/>
              <w:autoSpaceDN w:val="0"/>
              <w:adjustRightInd w:val="0"/>
              <w:spacing w:after="0" w:line="240" w:lineRule="auto"/>
              <w:textAlignment w:val="baseline"/>
              <w:rPr>
                <w:rFonts w:ascii="Arial" w:eastAsia="Times New Roman" w:hAnsi="Arial" w:cs="Arial"/>
                <w:sz w:val="24"/>
                <w:szCs w:val="24"/>
              </w:rPr>
            </w:pPr>
            <w:r w:rsidRPr="00947116">
              <w:rPr>
                <w:rFonts w:ascii="Arial" w:eastAsia="Times New Roman" w:hAnsi="Arial" w:cs="Arial"/>
                <w:sz w:val="24"/>
                <w:szCs w:val="24"/>
              </w:rPr>
              <w:t>Resilience</w:t>
            </w:r>
          </w:p>
        </w:tc>
        <w:tc>
          <w:tcPr>
            <w:tcW w:w="4195" w:type="dxa"/>
          </w:tcPr>
          <w:p w14:paraId="162EFFE9"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241C3F66"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Ability to manage challenging situations and maintain professional boundaries.</w:t>
            </w:r>
          </w:p>
        </w:tc>
        <w:tc>
          <w:tcPr>
            <w:tcW w:w="1616" w:type="dxa"/>
          </w:tcPr>
          <w:p w14:paraId="6AB8F6E8"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r w:rsidR="00210B36" w:rsidRPr="00947116" w14:paraId="1D76A577" w14:textId="77777777" w:rsidTr="00A06684">
        <w:tc>
          <w:tcPr>
            <w:tcW w:w="3653" w:type="dxa"/>
          </w:tcPr>
          <w:p w14:paraId="724C848A"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7C859884"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Engagement  skills</w:t>
            </w:r>
          </w:p>
        </w:tc>
        <w:tc>
          <w:tcPr>
            <w:tcW w:w="4195" w:type="dxa"/>
          </w:tcPr>
          <w:p w14:paraId="2C38FFDB"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21BC50CC"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 xml:space="preserve">Ability to create and maintain good working relationships with young people their families and a wide range of professionals and partners. </w:t>
            </w:r>
            <w:r w:rsidRPr="00947116">
              <w:rPr>
                <w:rFonts w:ascii="Arial" w:eastAsia="Times New Roman" w:hAnsi="Arial" w:cs="Arial"/>
                <w:sz w:val="24"/>
                <w:szCs w:val="24"/>
                <w:lang w:eastAsia="en-GB"/>
              </w:rPr>
              <w:lastRenderedPageBreak/>
              <w:t>Commitment to impartial and anti- discriminatory practice.</w:t>
            </w:r>
          </w:p>
        </w:tc>
        <w:tc>
          <w:tcPr>
            <w:tcW w:w="1616" w:type="dxa"/>
          </w:tcPr>
          <w:p w14:paraId="50746C96"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lastRenderedPageBreak/>
              <w:t>E</w:t>
            </w:r>
          </w:p>
        </w:tc>
      </w:tr>
      <w:tr w:rsidR="00210B36" w:rsidRPr="00947116" w14:paraId="52504466" w14:textId="77777777" w:rsidTr="00A06684">
        <w:tc>
          <w:tcPr>
            <w:tcW w:w="3653" w:type="dxa"/>
          </w:tcPr>
          <w:p w14:paraId="6BB67A14"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527645C7" w14:textId="36658EB5"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 xml:space="preserve">Ability to work </w:t>
            </w:r>
            <w:r w:rsidR="00241700" w:rsidRPr="00947116">
              <w:rPr>
                <w:rFonts w:ascii="Arial" w:eastAsia="Times New Roman" w:hAnsi="Arial" w:cs="Arial"/>
                <w:sz w:val="24"/>
                <w:szCs w:val="24"/>
                <w:lang w:eastAsia="en-GB"/>
              </w:rPr>
              <w:t>autonomously.</w:t>
            </w:r>
            <w:r w:rsidRPr="00947116">
              <w:rPr>
                <w:rFonts w:ascii="Arial" w:eastAsia="Times New Roman" w:hAnsi="Arial" w:cs="Arial"/>
                <w:sz w:val="24"/>
                <w:szCs w:val="24"/>
                <w:lang w:eastAsia="en-GB"/>
              </w:rPr>
              <w:t xml:space="preserve"> </w:t>
            </w:r>
          </w:p>
          <w:p w14:paraId="1E5FCE85"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5C827505"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13D01D35"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tc>
        <w:tc>
          <w:tcPr>
            <w:tcW w:w="4195" w:type="dxa"/>
          </w:tcPr>
          <w:p w14:paraId="31FD2C4F"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58999310"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Self- disciplined good time management and prioritisation of workload. Ability to plan and complete tasks to meet the needs of the role.</w:t>
            </w:r>
          </w:p>
        </w:tc>
        <w:tc>
          <w:tcPr>
            <w:tcW w:w="1616" w:type="dxa"/>
          </w:tcPr>
          <w:p w14:paraId="16ABA7C7"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r w:rsidR="00210B36" w:rsidRPr="00947116" w14:paraId="2A29D428" w14:textId="77777777" w:rsidTr="00A06684">
        <w:tc>
          <w:tcPr>
            <w:tcW w:w="3653" w:type="dxa"/>
          </w:tcPr>
          <w:p w14:paraId="6C5CE55A"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Ability to work Flexibly</w:t>
            </w:r>
          </w:p>
          <w:p w14:paraId="42D7A7E7"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66512CA5"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tc>
        <w:tc>
          <w:tcPr>
            <w:tcW w:w="4195" w:type="dxa"/>
          </w:tcPr>
          <w:p w14:paraId="532AAD14"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Willing and able to work flexible hours including some evenings and weekends.</w:t>
            </w:r>
          </w:p>
        </w:tc>
        <w:tc>
          <w:tcPr>
            <w:tcW w:w="1616" w:type="dxa"/>
          </w:tcPr>
          <w:p w14:paraId="273EAAC3"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r w:rsidR="00210B36" w:rsidRPr="00947116" w14:paraId="5FBDCDBE" w14:textId="77777777" w:rsidTr="00A06684">
        <w:tc>
          <w:tcPr>
            <w:tcW w:w="3653" w:type="dxa"/>
          </w:tcPr>
          <w:p w14:paraId="21BCC9CA"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Ability to travel</w:t>
            </w:r>
          </w:p>
          <w:p w14:paraId="62961A41"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tc>
        <w:tc>
          <w:tcPr>
            <w:tcW w:w="4195" w:type="dxa"/>
          </w:tcPr>
          <w:p w14:paraId="337A2195"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Ability to work across Cambridgeshire on a regular basis</w:t>
            </w:r>
          </w:p>
        </w:tc>
        <w:tc>
          <w:tcPr>
            <w:tcW w:w="1616" w:type="dxa"/>
          </w:tcPr>
          <w:p w14:paraId="6F670F2B"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r w:rsidR="00210B36" w:rsidRPr="00947116" w14:paraId="0857E430" w14:textId="77777777" w:rsidTr="00A06684">
        <w:tc>
          <w:tcPr>
            <w:tcW w:w="3653" w:type="dxa"/>
          </w:tcPr>
          <w:p w14:paraId="0F8AEC3C"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5F957716"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Team work</w:t>
            </w:r>
          </w:p>
        </w:tc>
        <w:tc>
          <w:tcPr>
            <w:tcW w:w="4195" w:type="dxa"/>
          </w:tcPr>
          <w:p w14:paraId="0406772A"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07163684"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Ability to work within a multi- disciplinary team, make a positive contribution to developments, policies and protocols, leading as appropriate.</w:t>
            </w:r>
          </w:p>
        </w:tc>
        <w:tc>
          <w:tcPr>
            <w:tcW w:w="1616" w:type="dxa"/>
          </w:tcPr>
          <w:p w14:paraId="7A361887"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r w:rsidR="00210B36" w:rsidRPr="00947116" w14:paraId="6192E9ED" w14:textId="77777777" w:rsidTr="00A06684">
        <w:tc>
          <w:tcPr>
            <w:tcW w:w="3653" w:type="dxa"/>
          </w:tcPr>
          <w:p w14:paraId="2ED9C3B4"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7335A80E"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Communication and ICT  Skills</w:t>
            </w:r>
          </w:p>
        </w:tc>
        <w:tc>
          <w:tcPr>
            <w:tcW w:w="4195" w:type="dxa"/>
          </w:tcPr>
          <w:p w14:paraId="6C7D0EDA"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p>
          <w:p w14:paraId="14AFC572" w14:textId="77777777" w:rsidR="00210B36" w:rsidRPr="00947116" w:rsidRDefault="00210B36" w:rsidP="00A06684">
            <w:pPr>
              <w:tabs>
                <w:tab w:val="right" w:leader="dot" w:pos="8080"/>
              </w:tabs>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Ability to communicate through a range of media including report writing.  Must be able to use I.T systems/databases</w:t>
            </w:r>
          </w:p>
        </w:tc>
        <w:tc>
          <w:tcPr>
            <w:tcW w:w="1616" w:type="dxa"/>
          </w:tcPr>
          <w:p w14:paraId="363670D2" w14:textId="77777777" w:rsidR="00210B36" w:rsidRPr="00947116" w:rsidRDefault="00210B36" w:rsidP="00A06684">
            <w:pPr>
              <w:tabs>
                <w:tab w:val="right" w:leader="dot" w:pos="8080"/>
              </w:tabs>
              <w:spacing w:before="120"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w:t>
            </w:r>
          </w:p>
        </w:tc>
      </w:tr>
    </w:tbl>
    <w:p w14:paraId="5C25076E" w14:textId="77777777" w:rsidR="00210B36" w:rsidRPr="00947116" w:rsidRDefault="00210B36" w:rsidP="00210B36">
      <w:pPr>
        <w:spacing w:after="0" w:line="240" w:lineRule="auto"/>
        <w:rPr>
          <w:rFonts w:ascii="Arial" w:eastAsia="Times New Roman" w:hAnsi="Arial" w:cs="Arial"/>
          <w:b/>
          <w:color w:val="FFFFFF"/>
          <w:spacing w:val="-2"/>
          <w:sz w:val="24"/>
          <w:szCs w:val="24"/>
          <w:lang w:eastAsia="en-GB"/>
        </w:rPr>
      </w:pPr>
    </w:p>
    <w:p w14:paraId="139AFB1A" w14:textId="77777777" w:rsidR="00210B36" w:rsidRPr="00947116" w:rsidRDefault="00210B36" w:rsidP="00210B36">
      <w:pPr>
        <w:shd w:val="clear" w:color="auto" w:fill="000000"/>
        <w:spacing w:after="0" w:line="240" w:lineRule="auto"/>
        <w:ind w:left="-567"/>
        <w:jc w:val="center"/>
        <w:rPr>
          <w:rFonts w:ascii="Arial" w:eastAsia="Times New Roman" w:hAnsi="Arial" w:cs="Arial"/>
          <w:b/>
          <w:color w:val="FFFFFF"/>
          <w:spacing w:val="-2"/>
          <w:sz w:val="24"/>
          <w:szCs w:val="24"/>
          <w:lang w:eastAsia="en-GB"/>
        </w:rPr>
      </w:pPr>
      <w:r w:rsidRPr="00947116">
        <w:rPr>
          <w:rFonts w:ascii="Arial" w:eastAsia="Times New Roman" w:hAnsi="Arial" w:cs="Arial"/>
          <w:b/>
          <w:color w:val="FFFFFF"/>
          <w:spacing w:val="-2"/>
          <w:sz w:val="24"/>
          <w:szCs w:val="24"/>
          <w:lang w:eastAsia="en-GB"/>
        </w:rPr>
        <w:t>Disclosure level</w:t>
      </w:r>
    </w:p>
    <w:p w14:paraId="3B9FDCC0" w14:textId="77777777" w:rsidR="00210B36" w:rsidRPr="00947116" w:rsidRDefault="00210B36" w:rsidP="00210B36">
      <w:pPr>
        <w:spacing w:after="0" w:line="240" w:lineRule="auto"/>
        <w:jc w:val="center"/>
        <w:rPr>
          <w:rFonts w:ascii="Arial" w:eastAsia="Times New Roman" w:hAnsi="Arial" w:cs="Arial"/>
          <w:color w:val="FFFFFF"/>
          <w:sz w:val="24"/>
          <w:szCs w:val="24"/>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375"/>
        <w:gridCol w:w="2375"/>
      </w:tblGrid>
      <w:tr w:rsidR="00210B36" w:rsidRPr="00947116" w14:paraId="5D633AD2" w14:textId="77777777" w:rsidTr="00A06684">
        <w:tc>
          <w:tcPr>
            <w:tcW w:w="4680" w:type="dxa"/>
            <w:vMerge w:val="restart"/>
            <w:shd w:val="clear" w:color="auto" w:fill="auto"/>
          </w:tcPr>
          <w:p w14:paraId="7EE49673" w14:textId="77777777" w:rsidR="00210B36" w:rsidRPr="00947116" w:rsidRDefault="00210B36" w:rsidP="00A06684">
            <w:pPr>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What disclosure level is required for this post?</w:t>
            </w:r>
          </w:p>
        </w:tc>
        <w:tc>
          <w:tcPr>
            <w:tcW w:w="2430" w:type="dxa"/>
            <w:shd w:val="clear" w:color="auto" w:fill="auto"/>
          </w:tcPr>
          <w:p w14:paraId="226CBEC7" w14:textId="77777777" w:rsidR="00210B36" w:rsidRPr="00947116" w:rsidRDefault="00210B36" w:rsidP="00A06684">
            <w:pPr>
              <w:spacing w:after="120" w:line="240" w:lineRule="auto"/>
              <w:rPr>
                <w:rFonts w:ascii="Arial" w:eastAsia="Times New Roman" w:hAnsi="Arial" w:cs="Arial"/>
                <w:sz w:val="24"/>
                <w:szCs w:val="24"/>
                <w:lang w:eastAsia="en-GB"/>
              </w:rPr>
            </w:pPr>
          </w:p>
        </w:tc>
        <w:tc>
          <w:tcPr>
            <w:tcW w:w="2430" w:type="dxa"/>
            <w:shd w:val="clear" w:color="auto" w:fill="auto"/>
          </w:tcPr>
          <w:p w14:paraId="40DF9BA7" w14:textId="77777777" w:rsidR="00210B36" w:rsidRPr="00947116" w:rsidRDefault="00210B36" w:rsidP="00A06684">
            <w:pPr>
              <w:spacing w:after="120" w:line="240" w:lineRule="auto"/>
              <w:rPr>
                <w:rFonts w:ascii="Arial" w:eastAsia="Times New Roman" w:hAnsi="Arial" w:cs="Arial"/>
                <w:sz w:val="24"/>
                <w:szCs w:val="24"/>
                <w:lang w:eastAsia="en-GB"/>
              </w:rPr>
            </w:pPr>
          </w:p>
        </w:tc>
      </w:tr>
      <w:tr w:rsidR="00210B36" w:rsidRPr="00947116" w14:paraId="108A6E8D" w14:textId="77777777" w:rsidTr="00A06684">
        <w:tc>
          <w:tcPr>
            <w:tcW w:w="4680" w:type="dxa"/>
            <w:vMerge/>
            <w:shd w:val="clear" w:color="auto" w:fill="auto"/>
          </w:tcPr>
          <w:p w14:paraId="42D46C5F" w14:textId="77777777" w:rsidR="00210B36" w:rsidRPr="00947116" w:rsidRDefault="00210B36" w:rsidP="00A06684">
            <w:pPr>
              <w:spacing w:after="0" w:line="240" w:lineRule="auto"/>
              <w:rPr>
                <w:rFonts w:ascii="Arial" w:eastAsia="Times New Roman" w:hAnsi="Arial" w:cs="Arial"/>
                <w:sz w:val="24"/>
                <w:szCs w:val="24"/>
                <w:lang w:eastAsia="en-GB"/>
              </w:rPr>
            </w:pPr>
          </w:p>
        </w:tc>
        <w:tc>
          <w:tcPr>
            <w:tcW w:w="2430" w:type="dxa"/>
            <w:shd w:val="clear" w:color="auto" w:fill="auto"/>
          </w:tcPr>
          <w:p w14:paraId="6A4E496F" w14:textId="77777777" w:rsidR="00210B36" w:rsidRPr="00947116" w:rsidRDefault="00210B36" w:rsidP="00A06684">
            <w:pPr>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Enhanced</w:t>
            </w:r>
          </w:p>
        </w:tc>
        <w:tc>
          <w:tcPr>
            <w:tcW w:w="2430" w:type="dxa"/>
            <w:shd w:val="clear" w:color="auto" w:fill="auto"/>
          </w:tcPr>
          <w:p w14:paraId="586407C1" w14:textId="77777777" w:rsidR="00210B36" w:rsidRPr="00947116" w:rsidRDefault="00210B36" w:rsidP="00A06684">
            <w:pPr>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Enhanced with barred list checks</w:t>
            </w:r>
          </w:p>
        </w:tc>
      </w:tr>
    </w:tbl>
    <w:p w14:paraId="29BFDF3B" w14:textId="77777777" w:rsidR="00210B36" w:rsidRPr="00947116" w:rsidRDefault="00210B36" w:rsidP="00210B36">
      <w:pPr>
        <w:spacing w:after="0" w:line="240" w:lineRule="auto"/>
        <w:rPr>
          <w:rFonts w:ascii="Arial" w:eastAsia="Times New Roman" w:hAnsi="Arial" w:cs="Arial"/>
          <w:sz w:val="24"/>
          <w:szCs w:val="24"/>
          <w:lang w:eastAsia="en-GB"/>
        </w:rPr>
      </w:pPr>
    </w:p>
    <w:p w14:paraId="40E3A344" w14:textId="77777777" w:rsidR="00210B36" w:rsidRPr="00947116" w:rsidRDefault="00210B36" w:rsidP="00210B36">
      <w:pPr>
        <w:shd w:val="clear" w:color="auto" w:fill="000000"/>
        <w:spacing w:after="0" w:line="240" w:lineRule="auto"/>
        <w:ind w:left="-567"/>
        <w:jc w:val="center"/>
        <w:rPr>
          <w:rFonts w:ascii="Arial" w:eastAsia="Times New Roman" w:hAnsi="Arial" w:cs="Arial"/>
          <w:b/>
          <w:color w:val="FFFFFF"/>
          <w:spacing w:val="-2"/>
          <w:sz w:val="24"/>
          <w:szCs w:val="24"/>
          <w:lang w:eastAsia="en-GB"/>
        </w:rPr>
      </w:pPr>
      <w:r w:rsidRPr="00947116">
        <w:rPr>
          <w:rFonts w:ascii="Arial" w:eastAsia="Times New Roman" w:hAnsi="Arial" w:cs="Arial"/>
          <w:b/>
          <w:color w:val="FFFFFF"/>
          <w:spacing w:val="-2"/>
          <w:sz w:val="24"/>
          <w:szCs w:val="24"/>
          <w:lang w:eastAsia="en-GB"/>
        </w:rPr>
        <w:t>Work type</w:t>
      </w:r>
    </w:p>
    <w:p w14:paraId="77FB3075" w14:textId="77777777" w:rsidR="00210B36" w:rsidRPr="00947116" w:rsidRDefault="00210B36" w:rsidP="00210B36">
      <w:pPr>
        <w:spacing w:after="0" w:line="240" w:lineRule="auto"/>
        <w:rPr>
          <w:rFonts w:ascii="Arial" w:eastAsia="Times New Roman" w:hAnsi="Arial" w:cs="Arial"/>
          <w:sz w:val="24"/>
          <w:szCs w:val="24"/>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1177"/>
        <w:gridCol w:w="1208"/>
        <w:gridCol w:w="1177"/>
        <w:gridCol w:w="1177"/>
      </w:tblGrid>
      <w:tr w:rsidR="00210B36" w:rsidRPr="00947116" w14:paraId="3A2DA470" w14:textId="77777777" w:rsidTr="00A06684">
        <w:tc>
          <w:tcPr>
            <w:tcW w:w="4680" w:type="dxa"/>
            <w:shd w:val="clear" w:color="auto" w:fill="auto"/>
          </w:tcPr>
          <w:p w14:paraId="7A7EE0A7" w14:textId="77777777" w:rsidR="00210B36" w:rsidRPr="00947116" w:rsidRDefault="00210B36" w:rsidP="00A06684">
            <w:pPr>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 xml:space="preserve">What work type does this role fit into? </w:t>
            </w:r>
          </w:p>
        </w:tc>
        <w:tc>
          <w:tcPr>
            <w:tcW w:w="1215" w:type="dxa"/>
            <w:shd w:val="clear" w:color="auto" w:fill="auto"/>
          </w:tcPr>
          <w:p w14:paraId="707D5316" w14:textId="77777777" w:rsidR="00210B36" w:rsidRPr="00947116" w:rsidRDefault="00210B36" w:rsidP="00A06684">
            <w:pPr>
              <w:spacing w:after="0" w:line="240" w:lineRule="auto"/>
              <w:rPr>
                <w:rFonts w:ascii="Arial" w:eastAsia="Times New Roman" w:hAnsi="Arial" w:cs="Arial"/>
                <w:sz w:val="24"/>
                <w:szCs w:val="24"/>
                <w:lang w:eastAsia="en-GB"/>
              </w:rPr>
            </w:pPr>
          </w:p>
        </w:tc>
        <w:tc>
          <w:tcPr>
            <w:tcW w:w="1215" w:type="dxa"/>
            <w:shd w:val="clear" w:color="auto" w:fill="auto"/>
          </w:tcPr>
          <w:p w14:paraId="12E96CE7" w14:textId="77777777" w:rsidR="00210B36" w:rsidRPr="00947116" w:rsidRDefault="00210B36" w:rsidP="00A06684">
            <w:pPr>
              <w:spacing w:after="0" w:line="240" w:lineRule="auto"/>
              <w:rPr>
                <w:rFonts w:ascii="Arial" w:eastAsia="Times New Roman" w:hAnsi="Arial" w:cs="Arial"/>
                <w:sz w:val="24"/>
                <w:szCs w:val="24"/>
                <w:lang w:eastAsia="en-GB"/>
              </w:rPr>
            </w:pPr>
            <w:r w:rsidRPr="00947116">
              <w:rPr>
                <w:rFonts w:ascii="Arial" w:eastAsia="Times New Roman" w:hAnsi="Arial" w:cs="Arial"/>
                <w:sz w:val="24"/>
                <w:szCs w:val="24"/>
                <w:lang w:eastAsia="en-GB"/>
              </w:rPr>
              <w:t>Flexible</w:t>
            </w:r>
            <w:r w:rsidRPr="00947116">
              <w:rPr>
                <w:rFonts w:ascii="Arial" w:eastAsia="Times New Roman" w:hAnsi="Arial" w:cs="Arial"/>
                <w:sz w:val="24"/>
                <w:szCs w:val="24"/>
                <w:lang w:eastAsia="en-GB"/>
              </w:rPr>
              <w:tab/>
            </w:r>
          </w:p>
        </w:tc>
        <w:tc>
          <w:tcPr>
            <w:tcW w:w="1215" w:type="dxa"/>
            <w:shd w:val="clear" w:color="auto" w:fill="auto"/>
          </w:tcPr>
          <w:p w14:paraId="2003A1C7" w14:textId="77777777" w:rsidR="00210B36" w:rsidRPr="00947116" w:rsidRDefault="00210B36" w:rsidP="00A06684">
            <w:pPr>
              <w:spacing w:after="0" w:line="240" w:lineRule="auto"/>
              <w:rPr>
                <w:rFonts w:ascii="Arial" w:eastAsia="Times New Roman" w:hAnsi="Arial" w:cs="Arial"/>
                <w:sz w:val="24"/>
                <w:szCs w:val="24"/>
                <w:lang w:eastAsia="en-GB"/>
              </w:rPr>
            </w:pPr>
          </w:p>
        </w:tc>
        <w:tc>
          <w:tcPr>
            <w:tcW w:w="1215" w:type="dxa"/>
            <w:shd w:val="clear" w:color="auto" w:fill="auto"/>
          </w:tcPr>
          <w:p w14:paraId="46620A30" w14:textId="77777777" w:rsidR="00210B36" w:rsidRPr="00947116" w:rsidRDefault="00210B36" w:rsidP="00A06684">
            <w:pPr>
              <w:spacing w:after="0" w:line="240" w:lineRule="auto"/>
              <w:rPr>
                <w:rFonts w:ascii="Arial" w:eastAsia="Times New Roman" w:hAnsi="Arial" w:cs="Arial"/>
                <w:sz w:val="24"/>
                <w:szCs w:val="24"/>
                <w:lang w:eastAsia="en-GB"/>
              </w:rPr>
            </w:pPr>
          </w:p>
        </w:tc>
      </w:tr>
    </w:tbl>
    <w:p w14:paraId="040A1DBB" w14:textId="77777777" w:rsidR="00210B36" w:rsidRDefault="00210B36" w:rsidP="00210B36">
      <w:pPr>
        <w:rPr>
          <w:rFonts w:ascii="Arial" w:hAnsi="Arial" w:cs="Arial"/>
          <w:sz w:val="24"/>
          <w:szCs w:val="24"/>
        </w:rPr>
      </w:pPr>
    </w:p>
    <w:p w14:paraId="526B1650" w14:textId="77777777" w:rsidR="007005CC" w:rsidRDefault="007005CC"/>
    <w:sectPr w:rsidR="00700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A09F52"/>
    <w:lvl w:ilvl="0">
      <w:numFmt w:val="decimal"/>
      <w:lvlText w:val="*"/>
      <w:lvlJc w:val="left"/>
      <w:rPr>
        <w:rFonts w:cs="Times New Roman"/>
      </w:rPr>
    </w:lvl>
  </w:abstractNum>
  <w:abstractNum w:abstractNumId="1" w15:restartNumberingAfterBreak="0">
    <w:nsid w:val="277C7E54"/>
    <w:multiLevelType w:val="hybridMultilevel"/>
    <w:tmpl w:val="633C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04941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9752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36"/>
    <w:rsid w:val="00210B36"/>
    <w:rsid w:val="00241700"/>
    <w:rsid w:val="004853B0"/>
    <w:rsid w:val="005236EA"/>
    <w:rsid w:val="00700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7496"/>
  <w15:chartTrackingRefBased/>
  <w15:docId w15:val="{BC5FEA08-5E2E-4F3D-AA5E-CCBD6254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B36"/>
    <w:pPr>
      <w:spacing w:after="200" w:line="276" w:lineRule="auto"/>
    </w:pPr>
    <w:rPr>
      <w:kern w:val="0"/>
      <w14:ligatures w14:val="none"/>
    </w:rPr>
  </w:style>
  <w:style w:type="paragraph" w:styleId="Heading1">
    <w:name w:val="heading 1"/>
    <w:basedOn w:val="Normal"/>
    <w:next w:val="Normal"/>
    <w:link w:val="Heading1Char"/>
    <w:uiPriority w:val="9"/>
    <w:qFormat/>
    <w:rsid w:val="00210B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0B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0B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0B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0B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0B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0B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0B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0B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B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0B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0B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0B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0B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0B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0B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0B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0B36"/>
    <w:rPr>
      <w:rFonts w:eastAsiaTheme="majorEastAsia" w:cstheme="majorBidi"/>
      <w:color w:val="272727" w:themeColor="text1" w:themeTint="D8"/>
    </w:rPr>
  </w:style>
  <w:style w:type="paragraph" w:styleId="Title">
    <w:name w:val="Title"/>
    <w:basedOn w:val="Normal"/>
    <w:next w:val="Normal"/>
    <w:link w:val="TitleChar"/>
    <w:uiPriority w:val="10"/>
    <w:qFormat/>
    <w:rsid w:val="00210B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0B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0B36"/>
    <w:pPr>
      <w:spacing w:before="160"/>
      <w:jc w:val="center"/>
    </w:pPr>
    <w:rPr>
      <w:i/>
      <w:iCs/>
      <w:color w:val="404040" w:themeColor="text1" w:themeTint="BF"/>
    </w:rPr>
  </w:style>
  <w:style w:type="character" w:customStyle="1" w:styleId="QuoteChar">
    <w:name w:val="Quote Char"/>
    <w:basedOn w:val="DefaultParagraphFont"/>
    <w:link w:val="Quote"/>
    <w:uiPriority w:val="29"/>
    <w:rsid w:val="00210B36"/>
    <w:rPr>
      <w:i/>
      <w:iCs/>
      <w:color w:val="404040" w:themeColor="text1" w:themeTint="BF"/>
    </w:rPr>
  </w:style>
  <w:style w:type="paragraph" w:styleId="ListParagraph">
    <w:name w:val="List Paragraph"/>
    <w:basedOn w:val="Normal"/>
    <w:uiPriority w:val="34"/>
    <w:qFormat/>
    <w:rsid w:val="00210B36"/>
    <w:pPr>
      <w:ind w:left="720"/>
      <w:contextualSpacing/>
    </w:pPr>
  </w:style>
  <w:style w:type="character" w:styleId="IntenseEmphasis">
    <w:name w:val="Intense Emphasis"/>
    <w:basedOn w:val="DefaultParagraphFont"/>
    <w:uiPriority w:val="21"/>
    <w:qFormat/>
    <w:rsid w:val="00210B36"/>
    <w:rPr>
      <w:i/>
      <w:iCs/>
      <w:color w:val="0F4761" w:themeColor="accent1" w:themeShade="BF"/>
    </w:rPr>
  </w:style>
  <w:style w:type="paragraph" w:styleId="IntenseQuote">
    <w:name w:val="Intense Quote"/>
    <w:basedOn w:val="Normal"/>
    <w:next w:val="Normal"/>
    <w:link w:val="IntenseQuoteChar"/>
    <w:uiPriority w:val="30"/>
    <w:qFormat/>
    <w:rsid w:val="00210B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0B36"/>
    <w:rPr>
      <w:i/>
      <w:iCs/>
      <w:color w:val="0F4761" w:themeColor="accent1" w:themeShade="BF"/>
    </w:rPr>
  </w:style>
  <w:style w:type="character" w:styleId="IntenseReference">
    <w:name w:val="Intense Reference"/>
    <w:basedOn w:val="DefaultParagraphFont"/>
    <w:uiPriority w:val="32"/>
    <w:qFormat/>
    <w:rsid w:val="00210B3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1268</Words>
  <Characters>7228</Characters>
  <Application>Microsoft Office Word</Application>
  <DocSecurity>0</DocSecurity>
  <Lines>60</Lines>
  <Paragraphs>16</Paragraphs>
  <ScaleCrop>false</ScaleCrop>
  <Company>Cambridgeshire County Council</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Fox</dc:creator>
  <cp:keywords/>
  <dc:description/>
  <cp:lastModifiedBy>Toni Fox</cp:lastModifiedBy>
  <cp:revision>2</cp:revision>
  <dcterms:created xsi:type="dcterms:W3CDTF">2024-06-07T15:01:00Z</dcterms:created>
  <dcterms:modified xsi:type="dcterms:W3CDTF">2024-06-07T15:04:00Z</dcterms:modified>
</cp:coreProperties>
</file>