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0673" w14:textId="52C6F1B6" w:rsidR="0099352A" w:rsidRPr="00086201" w:rsidRDefault="00B527FF" w:rsidP="00B527FF">
      <w:pPr>
        <w:pStyle w:val="Heading1"/>
      </w:pPr>
      <w:r>
        <w:t xml:space="preserve">Principal Social Worker - </w:t>
      </w:r>
      <w:r>
        <w:br/>
        <w:t>Deprivation of Liberty Safeguards (DoLS) Team</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7058"/>
      </w:tblGrid>
      <w:tr w:rsidR="00B527FF" w:rsidRPr="00E8799A" w14:paraId="7526D38A" w14:textId="77777777" w:rsidTr="00B527FF">
        <w:trPr>
          <w:trHeight w:val="284"/>
        </w:trPr>
        <w:tc>
          <w:tcPr>
            <w:tcW w:w="2580" w:type="dxa"/>
          </w:tcPr>
          <w:p w14:paraId="03AE7107" w14:textId="77777777" w:rsidR="00B527FF" w:rsidRPr="00E8799A" w:rsidRDefault="00B527FF" w:rsidP="00B527FF">
            <w:pPr>
              <w:rPr>
                <w:rFonts w:cs="Arial"/>
                <w:b/>
                <w:bCs/>
              </w:rPr>
            </w:pPr>
            <w:r w:rsidRPr="00E8799A">
              <w:rPr>
                <w:rFonts w:cs="Arial"/>
                <w:b/>
                <w:bCs/>
              </w:rPr>
              <w:t>Salary:</w:t>
            </w:r>
          </w:p>
        </w:tc>
        <w:tc>
          <w:tcPr>
            <w:tcW w:w="7058" w:type="dxa"/>
          </w:tcPr>
          <w:p w14:paraId="6E5A7A5E" w14:textId="79995827" w:rsidR="00B527FF" w:rsidRPr="00E8799A" w:rsidRDefault="004950A5" w:rsidP="00B527FF">
            <w:pPr>
              <w:rPr>
                <w:rFonts w:cs="Arial"/>
              </w:rPr>
            </w:pPr>
            <w:r w:rsidRPr="004950A5">
              <w:rPr>
                <w:rFonts w:cs="Arial"/>
              </w:rPr>
              <w:t>£48,226 - £51,356</w:t>
            </w:r>
          </w:p>
        </w:tc>
      </w:tr>
      <w:tr w:rsidR="00B527FF" w:rsidRPr="00E8799A" w14:paraId="3B72AEE5" w14:textId="77777777" w:rsidTr="00B527FF">
        <w:trPr>
          <w:trHeight w:val="284"/>
        </w:trPr>
        <w:tc>
          <w:tcPr>
            <w:tcW w:w="2580" w:type="dxa"/>
          </w:tcPr>
          <w:p w14:paraId="6D8E4273" w14:textId="77777777" w:rsidR="00B527FF" w:rsidRPr="00E8799A" w:rsidRDefault="00B527FF" w:rsidP="00B527FF">
            <w:pPr>
              <w:rPr>
                <w:rFonts w:cs="Arial"/>
                <w:b/>
                <w:bCs/>
              </w:rPr>
            </w:pPr>
            <w:r>
              <w:rPr>
                <w:rFonts w:cs="Arial"/>
                <w:b/>
                <w:bCs/>
              </w:rPr>
              <w:t>Pay Band</w:t>
            </w:r>
            <w:r w:rsidRPr="00E8799A">
              <w:rPr>
                <w:rFonts w:cs="Arial"/>
                <w:b/>
                <w:bCs/>
              </w:rPr>
              <w:t>:</w:t>
            </w:r>
          </w:p>
        </w:tc>
        <w:tc>
          <w:tcPr>
            <w:tcW w:w="7058" w:type="dxa"/>
          </w:tcPr>
          <w:p w14:paraId="7011D949" w14:textId="4E98B3BD" w:rsidR="00B527FF" w:rsidRPr="00E8799A" w:rsidRDefault="00B527FF" w:rsidP="00B527FF">
            <w:pPr>
              <w:rPr>
                <w:rFonts w:cs="Arial"/>
              </w:rPr>
            </w:pPr>
            <w:r>
              <w:rPr>
                <w:rFonts w:cs="Arial"/>
              </w:rPr>
              <w:t>NNCBAND08</w:t>
            </w:r>
          </w:p>
        </w:tc>
      </w:tr>
      <w:tr w:rsidR="00B527FF" w:rsidRPr="00E8799A" w14:paraId="6C8368C5" w14:textId="77777777" w:rsidTr="00B527FF">
        <w:trPr>
          <w:trHeight w:val="284"/>
        </w:trPr>
        <w:tc>
          <w:tcPr>
            <w:tcW w:w="2580" w:type="dxa"/>
          </w:tcPr>
          <w:p w14:paraId="39AC6CF2" w14:textId="77777777" w:rsidR="00B527FF" w:rsidRPr="00E8799A" w:rsidRDefault="00B527FF" w:rsidP="00B527FF">
            <w:pPr>
              <w:rPr>
                <w:rFonts w:cs="Arial"/>
                <w:b/>
                <w:bCs/>
              </w:rPr>
            </w:pPr>
            <w:r w:rsidRPr="00E8799A">
              <w:rPr>
                <w:rFonts w:cs="Arial"/>
                <w:b/>
                <w:bCs/>
              </w:rPr>
              <w:t xml:space="preserve">Working </w:t>
            </w:r>
            <w:r>
              <w:rPr>
                <w:rFonts w:cs="Arial"/>
                <w:b/>
                <w:bCs/>
              </w:rPr>
              <w:t>H</w:t>
            </w:r>
            <w:r w:rsidRPr="00E8799A">
              <w:rPr>
                <w:rFonts w:cs="Arial"/>
                <w:b/>
                <w:bCs/>
              </w:rPr>
              <w:t>ours:</w:t>
            </w:r>
          </w:p>
        </w:tc>
        <w:tc>
          <w:tcPr>
            <w:tcW w:w="7058" w:type="dxa"/>
          </w:tcPr>
          <w:p w14:paraId="10041ACA" w14:textId="53342929" w:rsidR="00B527FF" w:rsidRPr="00E8799A" w:rsidRDefault="00B527FF" w:rsidP="00B527FF">
            <w:pPr>
              <w:rPr>
                <w:rFonts w:cs="Arial"/>
              </w:rPr>
            </w:pPr>
            <w:r>
              <w:rPr>
                <w:rFonts w:cs="Arial"/>
              </w:rPr>
              <w:t>37 hours per week</w:t>
            </w:r>
          </w:p>
        </w:tc>
      </w:tr>
      <w:tr w:rsidR="00B527FF" w:rsidRPr="00E8799A" w14:paraId="4C2A1768" w14:textId="77777777" w:rsidTr="00B527FF">
        <w:trPr>
          <w:trHeight w:val="284"/>
        </w:trPr>
        <w:tc>
          <w:tcPr>
            <w:tcW w:w="2580" w:type="dxa"/>
          </w:tcPr>
          <w:p w14:paraId="08573100" w14:textId="77777777" w:rsidR="00B527FF" w:rsidRPr="00E8799A" w:rsidRDefault="00B527FF" w:rsidP="00B527FF">
            <w:pPr>
              <w:rPr>
                <w:rFonts w:cs="Arial"/>
                <w:b/>
                <w:bCs/>
              </w:rPr>
            </w:pPr>
            <w:r w:rsidRPr="00E8799A">
              <w:rPr>
                <w:rFonts w:cs="Arial"/>
                <w:b/>
                <w:bCs/>
              </w:rPr>
              <w:t xml:space="preserve">Work </w:t>
            </w:r>
            <w:r>
              <w:rPr>
                <w:rFonts w:cs="Arial"/>
                <w:b/>
                <w:bCs/>
              </w:rPr>
              <w:t>B</w:t>
            </w:r>
            <w:r w:rsidRPr="00E8799A">
              <w:rPr>
                <w:rFonts w:cs="Arial"/>
                <w:b/>
                <w:bCs/>
              </w:rPr>
              <w:t>ase:</w:t>
            </w:r>
          </w:p>
        </w:tc>
        <w:tc>
          <w:tcPr>
            <w:tcW w:w="7058" w:type="dxa"/>
          </w:tcPr>
          <w:p w14:paraId="5ED59F9F" w14:textId="131BD906" w:rsidR="00B527FF" w:rsidRPr="00E8799A" w:rsidRDefault="00B527FF" w:rsidP="00B527FF">
            <w:pPr>
              <w:rPr>
                <w:rFonts w:cs="Arial"/>
              </w:rPr>
            </w:pPr>
            <w:r>
              <w:rPr>
                <w:rFonts w:cs="Arial"/>
              </w:rPr>
              <w:t>Adult Social Care</w:t>
            </w:r>
          </w:p>
        </w:tc>
      </w:tr>
      <w:tr w:rsidR="00B527FF" w:rsidRPr="00E8799A" w14:paraId="016E1BAF" w14:textId="77777777" w:rsidTr="00B527FF">
        <w:trPr>
          <w:trHeight w:val="284"/>
        </w:trPr>
        <w:tc>
          <w:tcPr>
            <w:tcW w:w="2580" w:type="dxa"/>
          </w:tcPr>
          <w:p w14:paraId="05D0C47B" w14:textId="77777777" w:rsidR="00B527FF" w:rsidRPr="00E8799A" w:rsidRDefault="00B527FF" w:rsidP="00B527FF">
            <w:pPr>
              <w:rPr>
                <w:rFonts w:cs="Arial"/>
                <w:b/>
                <w:bCs/>
              </w:rPr>
            </w:pPr>
            <w:r w:rsidRPr="00E8799A">
              <w:rPr>
                <w:rFonts w:cs="Arial"/>
                <w:b/>
                <w:bCs/>
              </w:rPr>
              <w:t>Responsible to:</w:t>
            </w:r>
          </w:p>
        </w:tc>
        <w:tc>
          <w:tcPr>
            <w:tcW w:w="7058" w:type="dxa"/>
          </w:tcPr>
          <w:p w14:paraId="38EDB6D7" w14:textId="2E616777" w:rsidR="00B527FF" w:rsidRPr="00E8799A" w:rsidRDefault="00B527FF" w:rsidP="00B527FF">
            <w:pPr>
              <w:rPr>
                <w:rFonts w:cs="Arial"/>
              </w:rPr>
            </w:pPr>
            <w:r>
              <w:rPr>
                <w:rFonts w:cs="Arial"/>
              </w:rPr>
              <w:t>Team Manager</w:t>
            </w:r>
          </w:p>
        </w:tc>
      </w:tr>
    </w:tbl>
    <w:p w14:paraId="7828B813" w14:textId="77777777" w:rsidR="0099352A" w:rsidRDefault="0099352A"/>
    <w:p w14:paraId="4D2AB740" w14:textId="77777777" w:rsidR="00FE3F27" w:rsidRPr="00FE3F27" w:rsidRDefault="00FE3F27" w:rsidP="00FE3F27">
      <w:pPr>
        <w:pStyle w:val="Heading2"/>
      </w:pPr>
      <w:r w:rsidRPr="00FE3F27">
        <w:t>Main Purpose</w:t>
      </w:r>
    </w:p>
    <w:p w14:paraId="7AC4EB7D" w14:textId="45623312" w:rsidR="002F2744" w:rsidRDefault="00B527FF" w:rsidP="00B527FF">
      <w:r>
        <w:t>To provide subject matter expert advice and guidance related to mental capacity, DoLS and Community DoLS within the Local Authority and across the Council. To lead on the quality assurance and development of practice, policies and procedures related to DoLS assessments and related activity, to ensure it is of excellent quality and continually improving, promoting high standards and compliance with legislation, statutory guidance, local policies and procedures and best practice. To carry out the role of Best Interest Assessor in accordance with the Mental Capacity Act 2005 (MCA) and Deprivation of Liberty Safeguards (DoLS) Codes of Practice.</w:t>
      </w:r>
    </w:p>
    <w:p w14:paraId="634E0331" w14:textId="42DD5DD8" w:rsidR="00B527FF" w:rsidRDefault="00B527FF" w:rsidP="00B527FF"/>
    <w:p w14:paraId="416608A7" w14:textId="39C87030" w:rsidR="00B527FF" w:rsidRDefault="00B527FF" w:rsidP="00B527FF">
      <w:r>
        <w:t>To undertake delegated responsibility for the functioning of the team.</w:t>
      </w:r>
    </w:p>
    <w:p w14:paraId="6F8B010F" w14:textId="77777777" w:rsidR="00956F20" w:rsidRDefault="00956F20" w:rsidP="00B527FF"/>
    <w:p w14:paraId="42B496F5" w14:textId="77777777" w:rsidR="002F2744" w:rsidRPr="00105578" w:rsidRDefault="002F2744" w:rsidP="00B968C3">
      <w:pPr>
        <w:pStyle w:val="Heading2"/>
      </w:pPr>
      <w:r w:rsidRPr="00105578">
        <w:t>Role Responsibilities</w:t>
      </w:r>
    </w:p>
    <w:p w14:paraId="25100E3F" w14:textId="2B305490" w:rsidR="00D067D6" w:rsidRDefault="00B527FF" w:rsidP="0018563C">
      <w:pPr>
        <w:pStyle w:val="ListParagraph"/>
      </w:pPr>
      <w:r>
        <w:t xml:space="preserve">In </w:t>
      </w:r>
      <w:r w:rsidRPr="0018563C">
        <w:t>the</w:t>
      </w:r>
      <w:r>
        <w:t xml:space="preserve"> absence of the Team Manager, and within a scheme of delegation, to take summary decisions to ensure effective running of the team and use of resources.</w:t>
      </w:r>
    </w:p>
    <w:p w14:paraId="7828F585" w14:textId="2C1DD94F" w:rsidR="00B527FF" w:rsidRDefault="00B527FF" w:rsidP="004C7184">
      <w:pPr>
        <w:pStyle w:val="ListParagraph"/>
      </w:pPr>
      <w:r>
        <w:t xml:space="preserve">Support the DoLS </w:t>
      </w:r>
      <w:r w:rsidR="004C7184">
        <w:t>Head of Service</w:t>
      </w:r>
      <w:r>
        <w:t xml:space="preserve"> and Team Manager to ensure the efficient operational management of the DoLS Team and DoLS activity.</w:t>
      </w:r>
    </w:p>
    <w:p w14:paraId="7F77E1A5" w14:textId="5D2F0536" w:rsidR="00B527FF" w:rsidRDefault="00B527FF" w:rsidP="004C7184">
      <w:pPr>
        <w:pStyle w:val="ListParagraph"/>
      </w:pPr>
      <w:r>
        <w:t xml:space="preserve">To deputise for the </w:t>
      </w:r>
      <w:proofErr w:type="spellStart"/>
      <w:r>
        <w:t>DoLS</w:t>
      </w:r>
      <w:proofErr w:type="spellEnd"/>
      <w:r>
        <w:t xml:space="preserve"> Service </w:t>
      </w:r>
      <w:r w:rsidR="004A25DF">
        <w:t>M</w:t>
      </w:r>
      <w:r>
        <w:t>anager and Team Manager as required.</w:t>
      </w:r>
    </w:p>
    <w:p w14:paraId="7D6A0F7A" w14:textId="7B695A08" w:rsidR="00B527FF" w:rsidRDefault="00B527FF" w:rsidP="0018563C">
      <w:pPr>
        <w:pStyle w:val="ListParagraph"/>
      </w:pPr>
      <w:r w:rsidRPr="00B527FF">
        <w:t>Responsible for the scrutiny of DoLS assessments completed by others, ensuring they are of a high quality, providing feedback as required to support practice development.</w:t>
      </w:r>
    </w:p>
    <w:p w14:paraId="13AFDAFF" w14:textId="778D2376" w:rsidR="00B527FF" w:rsidRDefault="00B527FF" w:rsidP="0018563C">
      <w:pPr>
        <w:pStyle w:val="Indent"/>
      </w:pPr>
      <w:r>
        <w:t>Responsible for the timely completion of urgent and/or complex high quality DoLS assessments in accordance with the MCA 2005, DoLS Codes of Practice and best practice.</w:t>
      </w:r>
    </w:p>
    <w:p w14:paraId="7C96591B" w14:textId="47F7687E" w:rsidR="00B527FF" w:rsidRDefault="00B527FF" w:rsidP="0018563C">
      <w:pPr>
        <w:pStyle w:val="ListParagraph"/>
      </w:pPr>
      <w:r>
        <w:t>To develop, implement and maintain effective performance management and quality assurance systems and to use the information to ensure continuous improvement in delivery of services.</w:t>
      </w:r>
    </w:p>
    <w:p w14:paraId="7970809D" w14:textId="3E8CE2A0" w:rsidR="00B527FF" w:rsidRDefault="00B527FF" w:rsidP="004C7184">
      <w:pPr>
        <w:pStyle w:val="ListParagraph"/>
      </w:pPr>
      <w:r>
        <w:t>Lead on the development, embedding and application of quality assurance policies and procedures related to DoLS, Community DoLS and mental capacity related activity, to support the continual improvement of practice within the Local Authority and across the Council.</w:t>
      </w:r>
    </w:p>
    <w:p w14:paraId="3DDEDE3B" w14:textId="3A69992F" w:rsidR="00B527FF" w:rsidRDefault="00B527FF" w:rsidP="004C7184">
      <w:pPr>
        <w:pStyle w:val="ListParagraph"/>
      </w:pPr>
      <w:r>
        <w:t>Lead on maintaining a culture of continuous improvement, addressing any gaps in skills and knowledge related to DoLS and mental capacity though the development and sharing/facilitation of professional development activities associated with mental capacity and DoLS within the Local Authority and across the Council.</w:t>
      </w:r>
    </w:p>
    <w:p w14:paraId="5BD5D451" w14:textId="77777777" w:rsidR="00B527FF" w:rsidRDefault="00B527FF" w:rsidP="0018563C">
      <w:pPr>
        <w:pStyle w:val="ListParagraph"/>
      </w:pPr>
      <w:r>
        <w:t xml:space="preserve">To contribute to the recruitment and induction of staff. </w:t>
      </w:r>
    </w:p>
    <w:p w14:paraId="559B54CC" w14:textId="1E5943A4" w:rsidR="00B527FF" w:rsidRDefault="00B527FF" w:rsidP="004C7184">
      <w:pPr>
        <w:pStyle w:val="ListParagraph"/>
      </w:pPr>
      <w:r w:rsidRPr="00B527FF">
        <w:t>Lead on the coordination and provision of supporting trainee or newly qualified Best Interests Assessors to develop their practice.</w:t>
      </w:r>
    </w:p>
    <w:p w14:paraId="2F1AA644" w14:textId="77777777" w:rsidR="00B527FF" w:rsidRDefault="00B527FF" w:rsidP="0018563C">
      <w:pPr>
        <w:pStyle w:val="ListParagraph"/>
      </w:pPr>
      <w:r>
        <w:t xml:space="preserve">To contribute to the development and delivery of the team service plan. </w:t>
      </w:r>
    </w:p>
    <w:p w14:paraId="18997D8E" w14:textId="77777777" w:rsidR="00B527FF" w:rsidRDefault="00B527FF" w:rsidP="004C7184">
      <w:pPr>
        <w:pStyle w:val="ListParagraph"/>
      </w:pPr>
      <w:r w:rsidRPr="00B527FF">
        <w:t>Responsible for keeping up to date with best practice, changes in legislation, policy, and case law, using this to underpin practice.</w:t>
      </w:r>
      <w:r>
        <w:t xml:space="preserve">  </w:t>
      </w:r>
    </w:p>
    <w:p w14:paraId="445B55FB" w14:textId="2D745FC3" w:rsidR="00B527FF" w:rsidRDefault="00B527FF" w:rsidP="004C7184">
      <w:pPr>
        <w:pStyle w:val="ListParagraph"/>
      </w:pPr>
      <w:r w:rsidRPr="00B527FF">
        <w:t>Work in accordance with the Team Plan, targets, and key performance indicators for associated areas of responsibility, ensuring objectives are delivered.</w:t>
      </w:r>
    </w:p>
    <w:p w14:paraId="648A990C" w14:textId="03FB4D63" w:rsidR="00B527FF" w:rsidRDefault="00B527FF" w:rsidP="004C7184">
      <w:pPr>
        <w:pStyle w:val="ListParagraph"/>
      </w:pPr>
      <w:r>
        <w:lastRenderedPageBreak/>
        <w:t>To contribute to the monitoring of the budget in accordance with the service policies and procedures and complying with all financial regulations.</w:t>
      </w:r>
    </w:p>
    <w:p w14:paraId="2CA63120" w14:textId="1C97BF14" w:rsidR="00B527FF" w:rsidRDefault="00B527FF" w:rsidP="0018563C">
      <w:pPr>
        <w:pStyle w:val="ListParagraph"/>
      </w:pPr>
      <w:r>
        <w:t>To chair or attend best interests’ meetings as required to support with the application of the MCA 2005 and best practice.</w:t>
      </w:r>
    </w:p>
    <w:p w14:paraId="048A1E36" w14:textId="03A8737F" w:rsidR="00B527FF" w:rsidRDefault="00B527FF" w:rsidP="004C7184">
      <w:pPr>
        <w:pStyle w:val="ListParagraph"/>
      </w:pPr>
      <w:r>
        <w:t>Responsible for ensuring safeguarding concerns, complaints and compliments are reported timely and where required ensure detailed and professional responses are provided in accordance with policies and procedures.</w:t>
      </w:r>
    </w:p>
    <w:p w14:paraId="706371C0" w14:textId="190C31D1" w:rsidR="00B527FF" w:rsidRDefault="00B527FF" w:rsidP="0018563C">
      <w:pPr>
        <w:pStyle w:val="ListParagraph"/>
      </w:pPr>
      <w:r>
        <w:t>To implement mobile working in line with North Northamptonshire Council policies.</w:t>
      </w:r>
    </w:p>
    <w:p w14:paraId="03DFCC69" w14:textId="03076965" w:rsidR="00B527FF" w:rsidRDefault="00B527FF" w:rsidP="0018563C">
      <w:pPr>
        <w:pStyle w:val="Indent"/>
      </w:pPr>
      <w:r>
        <w:t>To complete all necessary administrative procedures and maintain high standards of record keeping in accordance with recording requirements.</w:t>
      </w:r>
    </w:p>
    <w:p w14:paraId="4E630AAD" w14:textId="5BFF3701" w:rsidR="00B527FF" w:rsidRDefault="00B527FF" w:rsidP="0018563C">
      <w:pPr>
        <w:pStyle w:val="ListParagraph"/>
      </w:pPr>
      <w:r>
        <w:t>To commit to and develop effective partnership working with specified agencies and organisations.</w:t>
      </w:r>
    </w:p>
    <w:p w14:paraId="68EE0DB5" w14:textId="122A4230" w:rsidR="00B527FF" w:rsidRDefault="00B527FF" w:rsidP="004C7184">
      <w:pPr>
        <w:pStyle w:val="ListParagraph"/>
      </w:pPr>
      <w:r>
        <w:t>Lead on the coordination and provision of supporting Managing Authorities in the Council to have sufficient skills and knowledge to understand their role and responsibilities related to Mental Capacity and DoLS.</w:t>
      </w:r>
    </w:p>
    <w:p w14:paraId="7A39F636" w14:textId="750034A6" w:rsidR="00B527FF" w:rsidRPr="00B527FF" w:rsidRDefault="00B527FF" w:rsidP="004C7184">
      <w:pPr>
        <w:pStyle w:val="ListParagraph"/>
      </w:pPr>
      <w:r>
        <w:t>Lead on the coordination and provision of supporting others in the Council to have sufficient skills and knowledge to understand their role and responsibilities related to Community DoLS.</w:t>
      </w:r>
    </w:p>
    <w:p w14:paraId="29C88E19" w14:textId="1949A68A" w:rsidR="00B527FF" w:rsidRDefault="00B527FF" w:rsidP="004C7184">
      <w:pPr>
        <w:pStyle w:val="ListParagraph"/>
      </w:pPr>
      <w:r>
        <w:t>Lead on providing subject matter expert advice and guidance to others within and out of the Council on all aspects of mental capacity and DoLS.</w:t>
      </w:r>
    </w:p>
    <w:p w14:paraId="36FBB74C" w14:textId="12C4AAEB" w:rsidR="00B527FF" w:rsidRDefault="00B527FF" w:rsidP="0018563C">
      <w:pPr>
        <w:pStyle w:val="ListParagraph"/>
      </w:pPr>
      <w:r>
        <w:t>To assume the role of lead practitioner in certain situations of specific complexity or of a particular specialist nature.</w:t>
      </w:r>
    </w:p>
    <w:p w14:paraId="6FEC3DB8" w14:textId="5FE302F3" w:rsidR="00B527FF" w:rsidRDefault="00B527FF" w:rsidP="004C7184">
      <w:pPr>
        <w:pStyle w:val="ListParagraph"/>
      </w:pPr>
      <w:r>
        <w:t>Responsible for the preparation and presentation of high-quality reports and witness statements for cases referred to the Court of Protection.</w:t>
      </w:r>
    </w:p>
    <w:p w14:paraId="22F4FC9F" w14:textId="2AB332C6" w:rsidR="00B527FF" w:rsidRDefault="00B527FF" w:rsidP="004C7184">
      <w:pPr>
        <w:pStyle w:val="ListParagraph"/>
      </w:pPr>
      <w:r>
        <w:t>Champion rights in the context of professional ethics and decision making.</w:t>
      </w:r>
    </w:p>
    <w:p w14:paraId="2688BCFB" w14:textId="65A79526" w:rsidR="00B527FF" w:rsidRDefault="00B527FF" w:rsidP="0018563C">
      <w:pPr>
        <w:pStyle w:val="ListParagraph"/>
      </w:pPr>
      <w:r>
        <w:t>To ensure the implementation of electronic data systems to effectively manage information on staff and customer services.</w:t>
      </w:r>
    </w:p>
    <w:p w14:paraId="5A0D86E2" w14:textId="7E437B6D" w:rsidR="00B527FF" w:rsidRDefault="00B527FF" w:rsidP="0018563C">
      <w:pPr>
        <w:pStyle w:val="ListParagraph"/>
      </w:pPr>
      <w:r>
        <w:t>Responsible for developing, maintaining and monitoring systems/frameworks to collate and monitor feedback from residents, staff and partners to evaluate the effectiveness of mental capacity and DoLS practice, ensuring co-production and resident and staff participation is integral to all development activity.</w:t>
      </w:r>
    </w:p>
    <w:p w14:paraId="2E3B396C" w14:textId="3413C081" w:rsidR="00B527FF" w:rsidRDefault="00B527FF" w:rsidP="0018563C">
      <w:pPr>
        <w:pStyle w:val="ListParagraph"/>
      </w:pPr>
      <w:r>
        <w:t>Lead on the effective operation and development of mental capacity, DoLS and community DoLS data and performance management information systems, ensuring that information is recorded timely, accurate, complies with recording requirements and enables accurate reports of performance.</w:t>
      </w:r>
    </w:p>
    <w:p w14:paraId="05371D17" w14:textId="4D39CE35" w:rsidR="0018563C" w:rsidRDefault="0018563C" w:rsidP="0018563C">
      <w:pPr>
        <w:pStyle w:val="ListParagraph"/>
      </w:pPr>
      <w:r>
        <w:t>Demonstrate awareness/understanding of equal opportunities and other people’s behavioural, physical, social and welfare needs.</w:t>
      </w:r>
    </w:p>
    <w:p w14:paraId="31FFAE77" w14:textId="7AA0A7D5" w:rsidR="0018563C" w:rsidRDefault="0018563C" w:rsidP="0018563C">
      <w:pPr>
        <w:pStyle w:val="ListParagraph"/>
      </w:pPr>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59A6FDBF" w14:textId="77777777" w:rsidR="0018563C" w:rsidRDefault="0018563C" w:rsidP="00956F20"/>
    <w:p w14:paraId="235A5D58" w14:textId="77777777" w:rsidR="008417BF" w:rsidRDefault="008417BF" w:rsidP="00A557E4">
      <w:pPr>
        <w:pStyle w:val="Default"/>
        <w:jc w:val="both"/>
        <w:rPr>
          <w:i/>
          <w:iCs/>
          <w:sz w:val="22"/>
          <w:szCs w:val="22"/>
        </w:rPr>
      </w:pPr>
      <w:r w:rsidRPr="00905877">
        <w:rPr>
          <w:i/>
          <w:iCs/>
          <w:sz w:val="22"/>
          <w:szCs w:val="22"/>
        </w:rPr>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5CBBC445" w14:textId="77777777" w:rsidR="00A557E4" w:rsidRDefault="00A557E4" w:rsidP="00A557E4">
      <w:pPr>
        <w:pStyle w:val="Default"/>
        <w:jc w:val="both"/>
        <w:rPr>
          <w:i/>
          <w:iCs/>
          <w:sz w:val="22"/>
          <w:szCs w:val="22"/>
        </w:rPr>
      </w:pPr>
    </w:p>
    <w:p w14:paraId="2A6579F6" w14:textId="77777777" w:rsidR="000A4448" w:rsidRPr="00CB5B0E" w:rsidRDefault="000A4448" w:rsidP="00CB5B0E">
      <w:pPr>
        <w:pStyle w:val="Heading3"/>
      </w:pPr>
      <w:r w:rsidRPr="00CB5B0E">
        <w:rPr>
          <w:rStyle w:val="Heading2Char"/>
          <w:b/>
          <w:bCs/>
          <w:sz w:val="22"/>
          <w:szCs w:val="22"/>
        </w:rPr>
        <w:t>Safeguarding Commitment</w:t>
      </w:r>
    </w:p>
    <w:p w14:paraId="1204A59E" w14:textId="77777777"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57524A4E" w14:textId="35889E54" w:rsidR="00C57348" w:rsidRPr="00B527FF" w:rsidRDefault="00C57348" w:rsidP="00B527FF">
      <w:pPr>
        <w:pStyle w:val="Heading2"/>
        <w:jc w:val="left"/>
      </w:pPr>
      <w:r w:rsidRPr="001D4144">
        <w:lastRenderedPageBreak/>
        <w:t>Person Specification</w:t>
      </w:r>
      <w:r w:rsidR="001B2789">
        <w:t xml:space="preserve"> </w:t>
      </w:r>
      <w:r w:rsidR="00435E32">
        <w:t>-</w:t>
      </w:r>
      <w:r w:rsidR="001B2789">
        <w:t xml:space="preserve"> </w:t>
      </w:r>
      <w:r w:rsidR="00B527FF">
        <w:t>Principal Social Worker - Deprivation of Liberty Safeguards (DoLS) Team</w:t>
      </w:r>
    </w:p>
    <w:tbl>
      <w:tblPr>
        <w:tblStyle w:val="TableGrid"/>
        <w:tblW w:w="0" w:type="auto"/>
        <w:tblLook w:val="04A0" w:firstRow="1" w:lastRow="0" w:firstColumn="1" w:lastColumn="0" w:noHBand="0" w:noVBand="1"/>
      </w:tblPr>
      <w:tblGrid>
        <w:gridCol w:w="2245"/>
        <w:gridCol w:w="3657"/>
        <w:gridCol w:w="3726"/>
      </w:tblGrid>
      <w:tr w:rsidR="00C12615" w14:paraId="18054E4F" w14:textId="77777777" w:rsidTr="00807793">
        <w:trPr>
          <w:trHeight w:hRule="exact" w:val="454"/>
          <w:tblHeader/>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7D1D" w14:textId="77777777" w:rsidR="00C12615" w:rsidRDefault="00C12615">
            <w:pPr>
              <w:rPr>
                <w:b/>
                <w:bCs/>
              </w:rPr>
            </w:pPr>
            <w:r>
              <w:rPr>
                <w:b/>
                <w:bCs/>
              </w:rPr>
              <w:t>ATTRIBUTES</w:t>
            </w:r>
          </w:p>
        </w:tc>
        <w:tc>
          <w:tcPr>
            <w:tcW w:w="3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16ECB" w14:textId="77777777" w:rsidR="00C12615" w:rsidRDefault="00C12615">
            <w:pPr>
              <w:rPr>
                <w:b/>
                <w:bCs/>
              </w:rPr>
            </w:pPr>
            <w:r>
              <w:rPr>
                <w:b/>
                <w:bCs/>
              </w:rPr>
              <w:t>ESSENTIAL CRITERIA</w:t>
            </w:r>
          </w:p>
        </w:tc>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43080" w14:textId="77777777" w:rsidR="00C12615" w:rsidRDefault="00C12615">
            <w:pPr>
              <w:rPr>
                <w:b/>
                <w:bCs/>
              </w:rPr>
            </w:pPr>
            <w:r>
              <w:rPr>
                <w:b/>
                <w:bCs/>
              </w:rPr>
              <w:t>DESIRABLE CRITERIA</w:t>
            </w:r>
          </w:p>
        </w:tc>
      </w:tr>
      <w:tr w:rsidR="00C12615" w14:paraId="481E98B8" w14:textId="77777777" w:rsidTr="00956F20">
        <w:tc>
          <w:tcPr>
            <w:tcW w:w="2245" w:type="dxa"/>
            <w:tcBorders>
              <w:top w:val="single" w:sz="4" w:space="0" w:color="auto"/>
              <w:left w:val="single" w:sz="4" w:space="0" w:color="auto"/>
              <w:bottom w:val="single" w:sz="4" w:space="0" w:color="auto"/>
              <w:right w:val="single" w:sz="4" w:space="0" w:color="auto"/>
            </w:tcBorders>
            <w:hideMark/>
          </w:tcPr>
          <w:p w14:paraId="1E99DBD5" w14:textId="77777777" w:rsidR="00C12615" w:rsidRDefault="00C12615">
            <w:pPr>
              <w:spacing w:before="120" w:after="120"/>
              <w:jc w:val="left"/>
              <w:rPr>
                <w:b/>
                <w:bCs/>
              </w:rPr>
            </w:pPr>
            <w:r>
              <w:rPr>
                <w:b/>
                <w:bCs/>
              </w:rPr>
              <w:t>Education and Qualifications</w:t>
            </w:r>
          </w:p>
        </w:tc>
        <w:tc>
          <w:tcPr>
            <w:tcW w:w="3657" w:type="dxa"/>
            <w:tcBorders>
              <w:top w:val="single" w:sz="4" w:space="0" w:color="auto"/>
              <w:left w:val="single" w:sz="4" w:space="0" w:color="auto"/>
              <w:bottom w:val="single" w:sz="4" w:space="0" w:color="auto"/>
              <w:right w:val="single" w:sz="4" w:space="0" w:color="auto"/>
            </w:tcBorders>
          </w:tcPr>
          <w:p w14:paraId="5B4CDD14" w14:textId="67511EC9" w:rsidR="0018563C" w:rsidRDefault="0018563C" w:rsidP="0018563C">
            <w:pPr>
              <w:spacing w:before="120" w:after="120"/>
              <w:jc w:val="left"/>
            </w:pPr>
            <w:r>
              <w:t>CQSW, DipSW or other Social Work England recognised Social Work qualification or relevant Nursing, Occupational Therapy or Psychology qualification.</w:t>
            </w:r>
          </w:p>
          <w:p w14:paraId="0F933786" w14:textId="2E16F616" w:rsidR="00C12615" w:rsidRDefault="0018563C" w:rsidP="0018563C">
            <w:pPr>
              <w:spacing w:before="120" w:after="120"/>
              <w:jc w:val="left"/>
            </w:pPr>
            <w:r>
              <w:t>Best Interests Assessor qualification along with evidence of regular training updates.</w:t>
            </w:r>
          </w:p>
        </w:tc>
        <w:tc>
          <w:tcPr>
            <w:tcW w:w="3726" w:type="dxa"/>
            <w:tcBorders>
              <w:top w:val="single" w:sz="4" w:space="0" w:color="auto"/>
              <w:left w:val="single" w:sz="4" w:space="0" w:color="auto"/>
              <w:bottom w:val="single" w:sz="4" w:space="0" w:color="auto"/>
              <w:right w:val="single" w:sz="4" w:space="0" w:color="auto"/>
            </w:tcBorders>
          </w:tcPr>
          <w:p w14:paraId="06C8189C" w14:textId="2F3CF83E" w:rsidR="00C12615" w:rsidRDefault="0018563C" w:rsidP="0018563C">
            <w:pPr>
              <w:spacing w:before="120" w:after="120"/>
              <w:jc w:val="left"/>
            </w:pPr>
            <w:r>
              <w:t>Management Qualification (CMS, CIM, or similar).</w:t>
            </w:r>
          </w:p>
          <w:p w14:paraId="1DC5CB8D" w14:textId="5BE4FF6F" w:rsidR="0018563C" w:rsidRDefault="0018563C" w:rsidP="0018563C">
            <w:pPr>
              <w:spacing w:before="120" w:after="120"/>
              <w:jc w:val="left"/>
              <w:rPr>
                <w:bCs/>
              </w:rPr>
            </w:pPr>
            <w:r>
              <w:t>Approved Mental Health Professional.</w:t>
            </w:r>
          </w:p>
        </w:tc>
      </w:tr>
      <w:tr w:rsidR="00C12615" w14:paraId="22B0468F" w14:textId="77777777" w:rsidTr="00956F20">
        <w:tc>
          <w:tcPr>
            <w:tcW w:w="2245" w:type="dxa"/>
            <w:tcBorders>
              <w:top w:val="single" w:sz="4" w:space="0" w:color="auto"/>
              <w:left w:val="single" w:sz="4" w:space="0" w:color="auto"/>
              <w:bottom w:val="single" w:sz="4" w:space="0" w:color="auto"/>
              <w:right w:val="single" w:sz="4" w:space="0" w:color="auto"/>
            </w:tcBorders>
            <w:hideMark/>
          </w:tcPr>
          <w:p w14:paraId="58D5A308" w14:textId="77777777" w:rsidR="00C12615" w:rsidRDefault="00C12615">
            <w:pPr>
              <w:spacing w:before="120" w:after="120"/>
              <w:jc w:val="left"/>
              <w:rPr>
                <w:b/>
                <w:bCs/>
              </w:rPr>
            </w:pPr>
            <w:r>
              <w:rPr>
                <w:b/>
                <w:bCs/>
              </w:rPr>
              <w:t>Experience and Knowledge</w:t>
            </w:r>
          </w:p>
        </w:tc>
        <w:tc>
          <w:tcPr>
            <w:tcW w:w="3657" w:type="dxa"/>
            <w:tcBorders>
              <w:top w:val="single" w:sz="4" w:space="0" w:color="auto"/>
              <w:left w:val="single" w:sz="4" w:space="0" w:color="auto"/>
              <w:bottom w:val="single" w:sz="4" w:space="0" w:color="auto"/>
              <w:right w:val="single" w:sz="4" w:space="0" w:color="auto"/>
            </w:tcBorders>
          </w:tcPr>
          <w:p w14:paraId="6352A581" w14:textId="1376EC93" w:rsidR="0018563C" w:rsidRDefault="0018563C" w:rsidP="0018563C">
            <w:pPr>
              <w:spacing w:before="120" w:after="120"/>
              <w:jc w:val="left"/>
            </w:pPr>
            <w:r>
              <w:t>Over two years’ experience of working as a Social Worker or relevant professionally qualified practitioner in a statutory setting.</w:t>
            </w:r>
          </w:p>
          <w:p w14:paraId="52E0B12C" w14:textId="0FCDBA6C" w:rsidR="0018563C" w:rsidRDefault="0018563C" w:rsidP="0018563C">
            <w:pPr>
              <w:spacing w:before="120" w:after="120"/>
              <w:jc w:val="left"/>
            </w:pPr>
            <w:r>
              <w:t>Recent and extensive experience of working as a qualified Best Interests Assessor.</w:t>
            </w:r>
          </w:p>
          <w:p w14:paraId="58E68D24" w14:textId="4FB7B407" w:rsidR="0018563C" w:rsidRDefault="0018563C" w:rsidP="0018563C">
            <w:pPr>
              <w:spacing w:before="120" w:after="120"/>
              <w:jc w:val="left"/>
            </w:pPr>
            <w:r>
              <w:t>Supervision/Line Management of others.</w:t>
            </w:r>
          </w:p>
          <w:p w14:paraId="33A382A2" w14:textId="058B7F53" w:rsidR="00C12615" w:rsidRDefault="0018563C" w:rsidP="0018563C">
            <w:pPr>
              <w:spacing w:before="120" w:after="120"/>
              <w:jc w:val="left"/>
            </w:pPr>
            <w:r>
              <w:t>Supporting the professional development of others.</w:t>
            </w:r>
          </w:p>
          <w:p w14:paraId="308E7AEC" w14:textId="454371B9" w:rsidR="0018563C" w:rsidRDefault="0018563C" w:rsidP="0018563C">
            <w:pPr>
              <w:spacing w:before="120" w:after="120"/>
              <w:jc w:val="left"/>
            </w:pPr>
            <w:r>
              <w:t>Successfully implementing and managing change in policy, procedures, and practice.</w:t>
            </w:r>
          </w:p>
          <w:p w14:paraId="31D2C31B" w14:textId="57E1B6E4" w:rsidR="0018563C" w:rsidRDefault="0018563C" w:rsidP="0018563C">
            <w:pPr>
              <w:spacing w:before="120" w:after="120"/>
              <w:jc w:val="left"/>
            </w:pPr>
            <w:r>
              <w:t>Implementing robust governance arrangements and demonstrating the impact of these on policy, practice, and professional development.</w:t>
            </w:r>
          </w:p>
          <w:p w14:paraId="7CD8794E" w14:textId="2B0A4B97" w:rsidR="0018563C" w:rsidRDefault="0018563C" w:rsidP="0018563C">
            <w:pPr>
              <w:spacing w:before="120" w:after="120"/>
              <w:jc w:val="left"/>
            </w:pPr>
            <w:r>
              <w:t>Developed professional understanding and applied knowledge of the Care Act 2014, The Human Rights Act 1998, Safeguarding Adults, The MCA 2005, and the DoLS Codes of Practice, with a thorough understanding of policies, best practice and current and emerging developments related to Adult Social Care.</w:t>
            </w:r>
          </w:p>
          <w:p w14:paraId="2D9F5C93" w14:textId="4FAC0169" w:rsidR="0018563C" w:rsidRDefault="0018563C" w:rsidP="0018563C">
            <w:pPr>
              <w:spacing w:before="120" w:after="120"/>
              <w:jc w:val="left"/>
            </w:pPr>
            <w:r>
              <w:t>A good understanding of the quality assurance of practice.</w:t>
            </w:r>
          </w:p>
          <w:p w14:paraId="0881E847" w14:textId="7DEAAD5E" w:rsidR="0018563C" w:rsidRDefault="0018563C" w:rsidP="0018563C">
            <w:pPr>
              <w:spacing w:before="120" w:after="120"/>
              <w:jc w:val="left"/>
            </w:pPr>
            <w:r>
              <w:t xml:space="preserve">Timely, effective, and appropriate decision making in assessing risk, managing complex / high risk issues within a framework of policy and procedure, taking </w:t>
            </w:r>
            <w:r>
              <w:lastRenderedPageBreak/>
              <w:t>accountability for decisions made and escalating matters appropriately as required.</w:t>
            </w:r>
          </w:p>
          <w:p w14:paraId="16DC6218" w14:textId="09323CBF" w:rsidR="0018563C" w:rsidRDefault="0018563C" w:rsidP="0018563C">
            <w:pPr>
              <w:spacing w:before="120" w:after="120"/>
              <w:jc w:val="left"/>
            </w:pPr>
            <w:r>
              <w:t>Scoping, researching, and presenting information to produce an evidence-based report with supporting recommendations.</w:t>
            </w:r>
          </w:p>
        </w:tc>
        <w:tc>
          <w:tcPr>
            <w:tcW w:w="3726" w:type="dxa"/>
            <w:tcBorders>
              <w:top w:val="single" w:sz="4" w:space="0" w:color="auto"/>
              <w:left w:val="single" w:sz="4" w:space="0" w:color="auto"/>
              <w:bottom w:val="single" w:sz="4" w:space="0" w:color="auto"/>
              <w:right w:val="single" w:sz="4" w:space="0" w:color="auto"/>
            </w:tcBorders>
          </w:tcPr>
          <w:p w14:paraId="0A0C5AD7" w14:textId="52B686F7" w:rsidR="0018563C" w:rsidRDefault="0018563C" w:rsidP="0018563C">
            <w:pPr>
              <w:spacing w:before="120" w:after="120"/>
              <w:jc w:val="left"/>
            </w:pPr>
            <w:r>
              <w:lastRenderedPageBreak/>
              <w:t xml:space="preserve">Submitting, monitoring and using performance data with </w:t>
            </w:r>
            <w:proofErr w:type="gramStart"/>
            <w:r>
              <w:t>particular regard</w:t>
            </w:r>
            <w:proofErr w:type="gramEnd"/>
            <w:r>
              <w:t xml:space="preserve"> to statutory collections and local performance indicators to underpin continual improvements.</w:t>
            </w:r>
          </w:p>
          <w:p w14:paraId="1FABF3AF" w14:textId="75AD7C69" w:rsidR="00C12615" w:rsidRPr="0016413F" w:rsidRDefault="0018563C" w:rsidP="0018563C">
            <w:pPr>
              <w:spacing w:before="120" w:after="120"/>
              <w:jc w:val="left"/>
            </w:pPr>
            <w:r>
              <w:t>An understanding of Continuing Heath Care policies and procedures and the role of Integrated Care Systems in relation to DoLS and Community DoLS.</w:t>
            </w:r>
          </w:p>
        </w:tc>
      </w:tr>
      <w:tr w:rsidR="00C12615" w14:paraId="7C6FD473" w14:textId="77777777" w:rsidTr="00956F20">
        <w:tc>
          <w:tcPr>
            <w:tcW w:w="2245" w:type="dxa"/>
            <w:tcBorders>
              <w:top w:val="single" w:sz="4" w:space="0" w:color="auto"/>
              <w:left w:val="single" w:sz="4" w:space="0" w:color="auto"/>
              <w:bottom w:val="single" w:sz="4" w:space="0" w:color="auto"/>
              <w:right w:val="single" w:sz="4" w:space="0" w:color="auto"/>
            </w:tcBorders>
            <w:hideMark/>
          </w:tcPr>
          <w:p w14:paraId="5F8FA873" w14:textId="77777777" w:rsidR="00C12615" w:rsidRDefault="00C12615">
            <w:pPr>
              <w:spacing w:before="120" w:after="120"/>
              <w:jc w:val="left"/>
              <w:rPr>
                <w:b/>
                <w:bCs/>
              </w:rPr>
            </w:pPr>
            <w:r>
              <w:rPr>
                <w:b/>
                <w:bCs/>
              </w:rPr>
              <w:t>Ability and Skills</w:t>
            </w:r>
          </w:p>
        </w:tc>
        <w:tc>
          <w:tcPr>
            <w:tcW w:w="3657" w:type="dxa"/>
            <w:tcBorders>
              <w:top w:val="single" w:sz="4" w:space="0" w:color="auto"/>
              <w:left w:val="single" w:sz="4" w:space="0" w:color="auto"/>
              <w:bottom w:val="single" w:sz="4" w:space="0" w:color="auto"/>
              <w:right w:val="single" w:sz="4" w:space="0" w:color="auto"/>
            </w:tcBorders>
          </w:tcPr>
          <w:p w14:paraId="7FE730A6" w14:textId="551DB1BA" w:rsidR="0018563C" w:rsidRDefault="0018563C" w:rsidP="0018563C">
            <w:pPr>
              <w:spacing w:before="120" w:after="120"/>
              <w:jc w:val="left"/>
            </w:pPr>
            <w:r>
              <w:t>Able to complete best interest and mental capacity DoLS assessments to a high standard.</w:t>
            </w:r>
          </w:p>
          <w:p w14:paraId="51A987DB" w14:textId="58C61FD6" w:rsidR="00C12615" w:rsidRDefault="0018563C" w:rsidP="0018563C">
            <w:pPr>
              <w:spacing w:before="120" w:after="120"/>
              <w:jc w:val="left"/>
            </w:pPr>
            <w:r>
              <w:t>Ability to motivate self and others to achieve objectives, to manage work, and to organise own workload and competing demands in a complex and demanding environment, seeking support where required.</w:t>
            </w:r>
          </w:p>
          <w:p w14:paraId="03896C93" w14:textId="42EF776A" w:rsidR="0018563C" w:rsidRDefault="0018563C" w:rsidP="0018563C">
            <w:pPr>
              <w:spacing w:before="120" w:after="120"/>
              <w:jc w:val="left"/>
            </w:pPr>
            <w:r>
              <w:t>Ability to manage risk and escalating matters as required.</w:t>
            </w:r>
          </w:p>
          <w:p w14:paraId="6E23C63E" w14:textId="5A82C0CE" w:rsidR="0018563C" w:rsidRDefault="0018563C" w:rsidP="0018563C">
            <w:pPr>
              <w:spacing w:before="120" w:after="120"/>
              <w:jc w:val="left"/>
            </w:pPr>
            <w:r>
              <w:t>Ability to make decisions and embrace change.</w:t>
            </w:r>
          </w:p>
          <w:p w14:paraId="6D79398C" w14:textId="77777777" w:rsidR="0018563C" w:rsidRDefault="0018563C" w:rsidP="0018563C">
            <w:pPr>
              <w:spacing w:before="120" w:after="120"/>
              <w:jc w:val="left"/>
            </w:pPr>
            <w:r>
              <w:t>Excellent attention to detail.</w:t>
            </w:r>
          </w:p>
          <w:p w14:paraId="3F6C428B" w14:textId="275DAD62" w:rsidR="0018563C" w:rsidRDefault="0018563C" w:rsidP="0018563C">
            <w:pPr>
              <w:spacing w:before="120" w:after="120"/>
              <w:jc w:val="left"/>
            </w:pPr>
            <w:r>
              <w:t>Good communication, influencing and networking skills with the ability to negotiate effectively and achieve desired outcomes.</w:t>
            </w:r>
          </w:p>
          <w:p w14:paraId="7F57863D" w14:textId="75047010" w:rsidR="0018563C" w:rsidRDefault="0018563C" w:rsidP="0018563C">
            <w:pPr>
              <w:spacing w:before="120" w:after="120"/>
              <w:jc w:val="left"/>
            </w:pPr>
            <w:r>
              <w:t>Demonstrable IT skills and competence and transferable skills and the capacity to use them to harness their potential in organising and supporting the work of the service.</w:t>
            </w:r>
          </w:p>
          <w:p w14:paraId="253E2F14" w14:textId="4E918C99" w:rsidR="0018563C" w:rsidRDefault="0018563C" w:rsidP="0018563C">
            <w:pPr>
              <w:spacing w:before="120" w:after="120"/>
              <w:jc w:val="left"/>
            </w:pPr>
            <w:r>
              <w:t>Working collaboratively to support others to achieve the desired outcomes, using positive influence and coaching</w:t>
            </w:r>
          </w:p>
        </w:tc>
        <w:tc>
          <w:tcPr>
            <w:tcW w:w="3726" w:type="dxa"/>
            <w:tcBorders>
              <w:top w:val="single" w:sz="4" w:space="0" w:color="auto"/>
              <w:left w:val="single" w:sz="4" w:space="0" w:color="auto"/>
              <w:bottom w:val="single" w:sz="4" w:space="0" w:color="auto"/>
              <w:right w:val="single" w:sz="4" w:space="0" w:color="auto"/>
            </w:tcBorders>
          </w:tcPr>
          <w:p w14:paraId="5DA0C9F0" w14:textId="77777777" w:rsidR="00C12615" w:rsidRDefault="00C12615">
            <w:pPr>
              <w:spacing w:before="120" w:after="120"/>
              <w:jc w:val="left"/>
            </w:pPr>
          </w:p>
        </w:tc>
      </w:tr>
    </w:tbl>
    <w:p w14:paraId="69363EEE" w14:textId="77777777" w:rsidR="00C12615" w:rsidRPr="00C12615" w:rsidRDefault="00C12615" w:rsidP="00C12615"/>
    <w:p w14:paraId="611913BD" w14:textId="77777777" w:rsidR="007F2E02" w:rsidRDefault="007F2E02" w:rsidP="007F2E02">
      <w:pPr>
        <w:pStyle w:val="Heading3"/>
      </w:pPr>
      <w:r w:rsidRPr="00E2197F">
        <w:t>Equal Opportunities</w:t>
      </w:r>
    </w:p>
    <w:p w14:paraId="1A172D5A" w14:textId="77777777" w:rsidR="007F2E02" w:rsidRDefault="007F2E02" w:rsidP="007F2E02">
      <w:r w:rsidRPr="00996B5C">
        <w:t>Ability to demonstrate awareness/understanding of equal opportunities and other people’s behaviour, physical, social and welfare needs</w:t>
      </w:r>
      <w:r>
        <w:t>.</w:t>
      </w:r>
    </w:p>
    <w:p w14:paraId="06339A8F" w14:textId="77777777" w:rsidR="007F2E02" w:rsidRDefault="007F2E02" w:rsidP="007F2E02"/>
    <w:p w14:paraId="04BD10A8" w14:textId="77777777" w:rsidR="007F2E02" w:rsidRDefault="007F2E02" w:rsidP="007F2E02">
      <w:pPr>
        <w:pStyle w:val="Heading3"/>
      </w:pPr>
      <w:r w:rsidRPr="00E2197F">
        <w:t>Safeguarding</w:t>
      </w:r>
    </w:p>
    <w:p w14:paraId="6434B30D" w14:textId="77777777" w:rsidR="007F2E02" w:rsidRDefault="007F2E02" w:rsidP="007F2E02">
      <w:pPr>
        <w:spacing w:before="120" w:after="120"/>
        <w:jc w:val="left"/>
      </w:pPr>
      <w:r w:rsidRPr="00996B5C">
        <w:t>Demonstrate an understanding of the safe working practices that apply to this role</w:t>
      </w:r>
      <w:r>
        <w:t>.</w:t>
      </w:r>
    </w:p>
    <w:p w14:paraId="54C5F880" w14:textId="77777777" w:rsidR="007F2E02" w:rsidRDefault="007F2E02" w:rsidP="007F2E02">
      <w:r w:rsidRPr="00996B5C">
        <w:t>Ability to work in a way that promotes the safety and well-being of children and young people/vulnerable adults.</w:t>
      </w:r>
    </w:p>
    <w:p w14:paraId="49DB2D3A" w14:textId="77777777" w:rsidR="007F2E02" w:rsidRDefault="007F2E02" w:rsidP="007F2E02"/>
    <w:p w14:paraId="7862E508" w14:textId="77777777" w:rsidR="007F2E02" w:rsidRDefault="007F2E02" w:rsidP="007F2E02">
      <w:pPr>
        <w:pStyle w:val="Heading3"/>
      </w:pPr>
      <w:r w:rsidRPr="00E2197F">
        <w:lastRenderedPageBreak/>
        <w:t>Health &amp; Safety</w:t>
      </w:r>
    </w:p>
    <w:p w14:paraId="04F95161" w14:textId="77777777" w:rsidR="007F2E02" w:rsidRDefault="007F2E02" w:rsidP="007F2E02">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6BB3B83F" w14:textId="77777777" w:rsidR="007F2E02" w:rsidRPr="001537CB" w:rsidRDefault="007F2E02" w:rsidP="007F2E02"/>
    <w:p w14:paraId="68B04A10" w14:textId="77777777" w:rsidR="007F2E02" w:rsidRPr="00944F3B" w:rsidRDefault="007F2E02" w:rsidP="007F2E02">
      <w:pPr>
        <w:pStyle w:val="Heading3"/>
      </w:pPr>
      <w:r w:rsidRPr="00944F3B">
        <w:t>Disclosure Level</w:t>
      </w:r>
    </w:p>
    <w:tbl>
      <w:tblPr>
        <w:tblStyle w:val="TableGrid"/>
        <w:tblW w:w="0" w:type="auto"/>
        <w:tblLook w:val="04A0" w:firstRow="1" w:lastRow="0" w:firstColumn="1" w:lastColumn="0" w:noHBand="0" w:noVBand="1"/>
      </w:tblPr>
      <w:tblGrid>
        <w:gridCol w:w="9628"/>
      </w:tblGrid>
      <w:tr w:rsidR="007F2E02" w:rsidRPr="00D9455F" w14:paraId="42F04B83" w14:textId="77777777" w:rsidTr="00B10AD5">
        <w:trPr>
          <w:trHeight w:hRule="exact" w:val="454"/>
        </w:trPr>
        <w:tc>
          <w:tcPr>
            <w:tcW w:w="9742" w:type="dxa"/>
            <w:shd w:val="clear" w:color="auto" w:fill="D9D9D9" w:themeFill="background1" w:themeFillShade="D9"/>
            <w:vAlign w:val="center"/>
          </w:tcPr>
          <w:p w14:paraId="4E162758" w14:textId="77777777" w:rsidR="007F2E02" w:rsidRPr="00D9455F" w:rsidRDefault="007F2E02" w:rsidP="00B10AD5">
            <w:pPr>
              <w:pStyle w:val="Default"/>
              <w:keepNext/>
              <w:rPr>
                <w:b/>
                <w:bCs/>
                <w:sz w:val="22"/>
                <w:szCs w:val="22"/>
              </w:rPr>
            </w:pPr>
            <w:r w:rsidRPr="00D9455F">
              <w:rPr>
                <w:b/>
                <w:bCs/>
                <w:sz w:val="22"/>
                <w:szCs w:val="22"/>
              </w:rPr>
              <w:t>What disclosure level is required for this post?</w:t>
            </w:r>
          </w:p>
        </w:tc>
      </w:tr>
      <w:tr w:rsidR="007F2E02" w14:paraId="32332B46" w14:textId="77777777" w:rsidTr="00B10AD5">
        <w:tc>
          <w:tcPr>
            <w:tcW w:w="9742" w:type="dxa"/>
          </w:tcPr>
          <w:p w14:paraId="178DB3B0" w14:textId="3FD7E10E" w:rsidR="007F2E02" w:rsidRDefault="004A25DF" w:rsidP="00B10AD5">
            <w:pPr>
              <w:pStyle w:val="Default"/>
              <w:tabs>
                <w:tab w:val="left" w:pos="1723"/>
                <w:tab w:val="left" w:pos="3849"/>
                <w:tab w:val="left" w:pos="5976"/>
              </w:tabs>
              <w:spacing w:before="40" w:after="40"/>
              <w:ind w:right="-284"/>
              <w:rPr>
                <w:sz w:val="22"/>
                <w:szCs w:val="22"/>
              </w:rPr>
            </w:pPr>
            <w:sdt>
              <w:sdtPr>
                <w:id w:val="-1622064216"/>
                <w14:checkbox>
                  <w14:checked w14:val="0"/>
                  <w14:checkedState w14:val="2612" w14:font="MS Gothic"/>
                  <w14:uncheckedState w14:val="2610" w14:font="MS Gothic"/>
                </w14:checkbox>
              </w:sdtPr>
              <w:sdtEndPr/>
              <w:sdtContent>
                <w:r w:rsidR="00956F20">
                  <w:rPr>
                    <w:rFonts w:ascii="MS Gothic" w:eastAsia="MS Gothic" w:hAnsi="MS Gothic" w:hint="eastAsia"/>
                  </w:rPr>
                  <w:t>☐</w:t>
                </w:r>
              </w:sdtContent>
            </w:sdt>
            <w:r w:rsidR="00CE0D0C">
              <w:t xml:space="preserve"> </w:t>
            </w:r>
            <w:r w:rsidR="007F2E02">
              <w:rPr>
                <w:sz w:val="22"/>
                <w:szCs w:val="22"/>
              </w:rPr>
              <w:t>None</w:t>
            </w:r>
            <w:r w:rsidR="007F2E02">
              <w:rPr>
                <w:sz w:val="22"/>
                <w:szCs w:val="22"/>
              </w:rPr>
              <w:tab/>
            </w:r>
            <w:sdt>
              <w:sdtPr>
                <w:id w:val="-900981006"/>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r w:rsidR="007F2E02">
              <w:rPr>
                <w:sz w:val="22"/>
                <w:szCs w:val="22"/>
              </w:rPr>
              <w:t>Standard</w:t>
            </w:r>
            <w:r w:rsidR="007F2E02">
              <w:rPr>
                <w:sz w:val="22"/>
                <w:szCs w:val="22"/>
              </w:rPr>
              <w:tab/>
            </w:r>
            <w:sdt>
              <w:sdtPr>
                <w:id w:val="596917685"/>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r w:rsidR="007F2E02">
              <w:rPr>
                <w:sz w:val="22"/>
                <w:szCs w:val="22"/>
              </w:rPr>
              <w:t>Enhanced</w:t>
            </w:r>
            <w:r w:rsidR="007F2E02">
              <w:rPr>
                <w:sz w:val="22"/>
                <w:szCs w:val="22"/>
              </w:rPr>
              <w:tab/>
            </w:r>
            <w:sdt>
              <w:sdtPr>
                <w:id w:val="-2097318565"/>
                <w14:checkbox>
                  <w14:checked w14:val="1"/>
                  <w14:checkedState w14:val="2612" w14:font="MS Gothic"/>
                  <w14:uncheckedState w14:val="2610" w14:font="MS Gothic"/>
                </w14:checkbox>
              </w:sdtPr>
              <w:sdtEndPr/>
              <w:sdtContent>
                <w:r w:rsidR="0018563C">
                  <w:rPr>
                    <w:rFonts w:ascii="MS Gothic" w:eastAsia="MS Gothic" w:hAnsi="MS Gothic" w:hint="eastAsia"/>
                  </w:rPr>
                  <w:t>☒</w:t>
                </w:r>
              </w:sdtContent>
            </w:sdt>
            <w:r w:rsidR="00CE0D0C">
              <w:t xml:space="preserve"> </w:t>
            </w:r>
            <w:proofErr w:type="spellStart"/>
            <w:r w:rsidR="007F2E02">
              <w:rPr>
                <w:bCs/>
                <w:sz w:val="22"/>
                <w:szCs w:val="22"/>
              </w:rPr>
              <w:t>Enhanced</w:t>
            </w:r>
            <w:proofErr w:type="spellEnd"/>
            <w:r w:rsidR="007F2E02">
              <w:rPr>
                <w:bCs/>
                <w:sz w:val="22"/>
                <w:szCs w:val="22"/>
              </w:rPr>
              <w:t xml:space="preserve"> with barred list checks</w:t>
            </w:r>
          </w:p>
        </w:tc>
      </w:tr>
    </w:tbl>
    <w:p w14:paraId="700FE914" w14:textId="77777777" w:rsidR="00956F20" w:rsidRDefault="00956F20" w:rsidP="00956F20"/>
    <w:p w14:paraId="2D6D9D80" w14:textId="77777777" w:rsidR="00435E32" w:rsidRDefault="00435E32">
      <w:pPr>
        <w:spacing w:after="160" w:line="259" w:lineRule="auto"/>
        <w:jc w:val="left"/>
        <w:rPr>
          <w:rFonts w:cs="Arial"/>
          <w:b/>
          <w:bCs/>
          <w:color w:val="05873A"/>
          <w:sz w:val="28"/>
          <w:szCs w:val="28"/>
        </w:rPr>
      </w:pPr>
      <w:r>
        <w:br w:type="page"/>
      </w:r>
    </w:p>
    <w:p w14:paraId="61400D71" w14:textId="77777777" w:rsidR="00C10ED7" w:rsidRPr="00105578" w:rsidRDefault="00C10ED7" w:rsidP="007F4158">
      <w:pPr>
        <w:pStyle w:val="Heading2"/>
      </w:pPr>
      <w:r w:rsidRPr="00105578">
        <w:lastRenderedPageBreak/>
        <w:t xml:space="preserve">Our </w:t>
      </w:r>
      <w:r>
        <w:t>V</w:t>
      </w:r>
      <w:r w:rsidRPr="00105578">
        <w:t xml:space="preserve">alues and </w:t>
      </w:r>
      <w:r>
        <w:t>B</w:t>
      </w:r>
      <w:r w:rsidRPr="00105578">
        <w:t>ehaviours</w:t>
      </w:r>
    </w:p>
    <w:p w14:paraId="71508F00"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3A8AE2DE" w14:textId="77777777" w:rsidR="00C10ED7" w:rsidRPr="00105578" w:rsidRDefault="00C10ED7" w:rsidP="00291598">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475E5C39" wp14:editId="0A04CC21">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7D2E3FD4" w14:textId="77777777" w:rsidR="00C10ED7" w:rsidRPr="00E14921" w:rsidRDefault="00C10ED7" w:rsidP="00C10ED7">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72539868" w14:textId="77777777" w:rsidR="00C10ED7" w:rsidRDefault="00C10ED7" w:rsidP="007F4158">
      <w:pPr>
        <w:rPr>
          <w:lang w:eastAsia="en-GB"/>
        </w:rPr>
      </w:pPr>
      <w:r w:rsidRPr="00905B55">
        <w:rPr>
          <w:lang w:eastAsia="en-GB"/>
        </w:rPr>
        <w:t>Our key commitments help ensure that the priorities we make, now and in the future, maintain the necessary breadth of focus in those areas that we believe matter most.</w:t>
      </w:r>
    </w:p>
    <w:p w14:paraId="0C0AB94F" w14:textId="77777777" w:rsidR="007F4158" w:rsidRPr="00905B55" w:rsidRDefault="007F4158" w:rsidP="007F4158">
      <w:pPr>
        <w:rPr>
          <w:lang w:eastAsia="en-GB"/>
        </w:rPr>
      </w:pPr>
    </w:p>
    <w:p w14:paraId="1273B1FE" w14:textId="77777777" w:rsidR="00C10ED7" w:rsidRDefault="00C10ED7" w:rsidP="000A12CD">
      <w:pPr>
        <w:keepNext/>
        <w:rPr>
          <w:lang w:eastAsia="en-GB"/>
        </w:rPr>
      </w:pPr>
      <w:r w:rsidRPr="00905B55">
        <w:rPr>
          <w:lang w:eastAsia="en-GB"/>
        </w:rPr>
        <w:t>Our key commitments are:</w:t>
      </w:r>
    </w:p>
    <w:p w14:paraId="7B8009C7" w14:textId="77777777" w:rsidR="007F4158" w:rsidRPr="00905B55" w:rsidRDefault="007F4158" w:rsidP="000A12CD">
      <w:pPr>
        <w:keepNext/>
        <w:rPr>
          <w:lang w:eastAsia="en-GB"/>
        </w:rPr>
      </w:pPr>
    </w:p>
    <w:p w14:paraId="7A041372" w14:textId="77777777" w:rsidR="00C10ED7" w:rsidRPr="00905B55" w:rsidRDefault="00C10ED7" w:rsidP="0018563C">
      <w:pPr>
        <w:pStyle w:val="ListParagraph"/>
        <w:numPr>
          <w:ilvl w:val="0"/>
          <w:numId w:val="6"/>
        </w:numPr>
        <w:rPr>
          <w:lang w:eastAsia="en-GB"/>
        </w:rPr>
      </w:pPr>
      <w:r w:rsidRPr="00905B55">
        <w:rPr>
          <w:b/>
          <w:color w:val="05873A"/>
          <w:bdr w:val="none" w:sz="0" w:space="0" w:color="auto" w:frame="1"/>
          <w:lang w:eastAsia="en-GB"/>
        </w:rPr>
        <w:t>Active, fulfilled lives:</w:t>
      </w:r>
      <w:r w:rsidR="003C7DEB">
        <w:rPr>
          <w:b/>
          <w:bdr w:val="none" w:sz="0" w:space="0" w:color="auto" w:frame="1"/>
          <w:lang w:eastAsia="en-GB"/>
        </w:rPr>
        <w:t xml:space="preserve"> </w:t>
      </w:r>
      <w:r w:rsidRPr="00905B55">
        <w:rPr>
          <w:lang w:eastAsia="en-GB"/>
        </w:rPr>
        <w:t>We will help people live healthier, more active, independent and fulfilled lives.</w:t>
      </w:r>
    </w:p>
    <w:p w14:paraId="096AFBDF" w14:textId="77777777" w:rsidR="00C10ED7" w:rsidRPr="00905B55" w:rsidRDefault="00C10ED7" w:rsidP="0018563C">
      <w:pPr>
        <w:pStyle w:val="ListParagraph"/>
        <w:numPr>
          <w:ilvl w:val="0"/>
          <w:numId w:val="6"/>
        </w:numPr>
        <w:rPr>
          <w:lang w:eastAsia="en-GB"/>
        </w:rPr>
      </w:pPr>
      <w:r w:rsidRPr="00905B55">
        <w:rPr>
          <w:b/>
          <w:color w:val="05873A"/>
          <w:bdr w:val="none" w:sz="0" w:space="0" w:color="auto" w:frame="1"/>
          <w:lang w:eastAsia="en-GB"/>
        </w:rPr>
        <w:t>Better, brighter futures:</w:t>
      </w:r>
      <w:r w:rsidR="003C7DEB">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684D4C70" w14:textId="77777777" w:rsidR="00C10ED7" w:rsidRPr="00905B55" w:rsidRDefault="00C10ED7" w:rsidP="0018563C">
      <w:pPr>
        <w:pStyle w:val="ListParagraph"/>
        <w:numPr>
          <w:ilvl w:val="0"/>
          <w:numId w:val="6"/>
        </w:numPr>
        <w:rPr>
          <w:lang w:eastAsia="en-GB"/>
        </w:rPr>
      </w:pPr>
      <w:r w:rsidRPr="00905B55">
        <w:rPr>
          <w:b/>
          <w:color w:val="05873A"/>
          <w:bdr w:val="none" w:sz="0" w:space="0" w:color="auto" w:frame="1"/>
          <w:lang w:eastAsia="en-GB"/>
        </w:rPr>
        <w:t>Safe and thriving places:</w:t>
      </w:r>
      <w:r w:rsidR="003C7DEB">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787A47E4" w14:textId="77777777" w:rsidR="00C10ED7" w:rsidRPr="00905B55" w:rsidRDefault="00C10ED7" w:rsidP="0018563C">
      <w:pPr>
        <w:pStyle w:val="ListParagraph"/>
        <w:numPr>
          <w:ilvl w:val="0"/>
          <w:numId w:val="6"/>
        </w:numPr>
        <w:rPr>
          <w:lang w:eastAsia="en-GB"/>
        </w:rPr>
      </w:pPr>
      <w:r w:rsidRPr="00905B55">
        <w:rPr>
          <w:b/>
          <w:color w:val="05873A"/>
          <w:bdr w:val="none" w:sz="0" w:space="0" w:color="auto" w:frame="1"/>
          <w:lang w:eastAsia="en-GB"/>
        </w:rPr>
        <w:t>Green, sustainable environment:</w:t>
      </w:r>
      <w:r w:rsidR="003C7DEB">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0624E28E" w14:textId="77777777" w:rsidR="00C10ED7" w:rsidRPr="00905B55" w:rsidRDefault="00C10ED7" w:rsidP="0018563C">
      <w:pPr>
        <w:pStyle w:val="ListParagraph"/>
        <w:numPr>
          <w:ilvl w:val="0"/>
          <w:numId w:val="6"/>
        </w:numPr>
        <w:rPr>
          <w:lang w:eastAsia="en-GB"/>
        </w:rPr>
      </w:pPr>
      <w:r w:rsidRPr="00905B55">
        <w:rPr>
          <w:b/>
          <w:color w:val="05873A"/>
          <w:bdr w:val="none" w:sz="0" w:space="0" w:color="auto" w:frame="1"/>
          <w:lang w:eastAsia="en-GB"/>
        </w:rPr>
        <w:t>Connected communities:</w:t>
      </w:r>
      <w:r w:rsidR="003C7DEB">
        <w:rPr>
          <w:b/>
          <w:color w:val="05873A"/>
          <w:bdr w:val="none" w:sz="0" w:space="0" w:color="auto" w:frame="1"/>
          <w:lang w:eastAsia="en-GB"/>
        </w:rPr>
        <w:t xml:space="preserve"> </w:t>
      </w:r>
      <w:r w:rsidRPr="00905B55">
        <w:rPr>
          <w:lang w:eastAsia="en-GB"/>
        </w:rPr>
        <w:t xml:space="preserve">We will ensure our communities </w:t>
      </w:r>
      <w:proofErr w:type="gramStart"/>
      <w:r w:rsidRPr="00905B55">
        <w:rPr>
          <w:lang w:eastAsia="en-GB"/>
        </w:rPr>
        <w:t>are connected with</w:t>
      </w:r>
      <w:proofErr w:type="gramEnd"/>
      <w:r w:rsidRPr="00905B55">
        <w:rPr>
          <w:lang w:eastAsia="en-GB"/>
        </w:rPr>
        <w:t xml:space="preserve"> one another, so they are able to shape their lives and the areas where they live.</w:t>
      </w:r>
    </w:p>
    <w:p w14:paraId="50140447" w14:textId="77777777" w:rsidR="00C10ED7" w:rsidRPr="00905B55" w:rsidRDefault="00C10ED7" w:rsidP="0018563C">
      <w:pPr>
        <w:pStyle w:val="ListParagraph"/>
        <w:numPr>
          <w:ilvl w:val="0"/>
          <w:numId w:val="6"/>
        </w:numPr>
        <w:rPr>
          <w:lang w:eastAsia="en-GB"/>
        </w:rPr>
      </w:pPr>
      <w:r w:rsidRPr="00905B55">
        <w:rPr>
          <w:b/>
          <w:color w:val="05873A"/>
          <w:bdr w:val="none" w:sz="0" w:space="0" w:color="auto" w:frame="1"/>
          <w:lang w:eastAsia="en-GB"/>
        </w:rPr>
        <w:t>Modern public services:</w:t>
      </w:r>
      <w:r w:rsidR="003C7DEB">
        <w:rPr>
          <w:b/>
          <w:color w:val="05873A"/>
          <w:bdr w:val="none" w:sz="0" w:space="0" w:color="auto" w:frame="1"/>
          <w:lang w:eastAsia="en-GB"/>
        </w:rPr>
        <w:t xml:space="preserve"> </w:t>
      </w:r>
      <w:r w:rsidRPr="00905B55">
        <w:rPr>
          <w:lang w:eastAsia="en-GB"/>
        </w:rPr>
        <w:t>We will provide efficient, effective and affordable services that make a real difference to all our local communities.</w:t>
      </w:r>
    </w:p>
    <w:p w14:paraId="2AF4F574" w14:textId="77777777" w:rsidR="00C10ED7" w:rsidRPr="00105578" w:rsidRDefault="00C10ED7" w:rsidP="007F4158">
      <w:pPr>
        <w:rPr>
          <w:lang w:eastAsia="en-GB"/>
        </w:rPr>
      </w:pPr>
    </w:p>
    <w:p w14:paraId="12793EEE" w14:textId="77777777" w:rsidR="009F797B" w:rsidRDefault="009F797B">
      <w:pPr>
        <w:spacing w:after="160" w:line="259" w:lineRule="auto"/>
        <w:jc w:val="left"/>
        <w:rPr>
          <w:rFonts w:cs="Arial"/>
          <w:b/>
          <w:bCs/>
          <w:color w:val="05873A"/>
          <w:sz w:val="28"/>
          <w:szCs w:val="28"/>
          <w:lang w:eastAsia="en-GB"/>
        </w:rPr>
      </w:pPr>
      <w:r>
        <w:rPr>
          <w:lang w:eastAsia="en-GB"/>
        </w:rPr>
        <w:br w:type="page"/>
      </w:r>
    </w:p>
    <w:p w14:paraId="506FF77E" w14:textId="77777777" w:rsidR="00C10ED7" w:rsidRPr="00105578" w:rsidRDefault="00C10ED7" w:rsidP="00C10ED7">
      <w:pPr>
        <w:pStyle w:val="Heading2"/>
        <w:rPr>
          <w:lang w:eastAsia="en-GB"/>
        </w:rPr>
      </w:pPr>
      <w:r w:rsidRPr="00105578">
        <w:rPr>
          <w:lang w:eastAsia="en-GB"/>
        </w:rPr>
        <w:lastRenderedPageBreak/>
        <w:t>Why choose us?</w:t>
      </w:r>
    </w:p>
    <w:p w14:paraId="72767E1A" w14:textId="77777777" w:rsidR="00C10ED7" w:rsidRPr="00905B55" w:rsidRDefault="00C10ED7" w:rsidP="00C10ED7">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46D0A9C6" w14:textId="77777777" w:rsidR="00C10ED7" w:rsidRPr="00905B55" w:rsidRDefault="00C10ED7" w:rsidP="00C10ED7">
      <w:pPr>
        <w:textAlignment w:val="baseline"/>
        <w:rPr>
          <w:rFonts w:cs="Arial"/>
        </w:rPr>
      </w:pPr>
    </w:p>
    <w:p w14:paraId="4E0DF45C" w14:textId="77777777" w:rsidR="00C10ED7" w:rsidRPr="00905B55" w:rsidRDefault="00C10ED7" w:rsidP="0018563C">
      <w:pPr>
        <w:pStyle w:val="ListParagraph"/>
        <w:numPr>
          <w:ilvl w:val="0"/>
          <w:numId w:val="5"/>
        </w:numPr>
        <w:rPr>
          <w:rFonts w:eastAsia="Times New Roman"/>
          <w:color w:val="000000"/>
          <w:lang w:eastAsia="en-GB"/>
        </w:rPr>
      </w:pPr>
      <w:r w:rsidRPr="00905B55">
        <w:t>Receive a generous annual leave allowance.</w:t>
      </w:r>
    </w:p>
    <w:p w14:paraId="086448B0" w14:textId="77777777" w:rsidR="00C10ED7" w:rsidRPr="00905B55" w:rsidRDefault="00C10ED7" w:rsidP="0018563C">
      <w:pPr>
        <w:pStyle w:val="ListParagraph"/>
        <w:numPr>
          <w:ilvl w:val="0"/>
          <w:numId w:val="5"/>
        </w:numPr>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0A45448F" w14:textId="77777777" w:rsidR="00C10ED7" w:rsidRPr="00905B55" w:rsidRDefault="00C10ED7" w:rsidP="0018563C">
      <w:pPr>
        <w:pStyle w:val="ListParagraph"/>
        <w:numPr>
          <w:ilvl w:val="0"/>
          <w:numId w:val="5"/>
        </w:numPr>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1E63D367" w14:textId="77777777" w:rsidR="00C10ED7" w:rsidRPr="00905B55" w:rsidRDefault="00C10ED7" w:rsidP="00C10ED7">
      <w:pPr>
        <w:textAlignment w:val="baseline"/>
        <w:rPr>
          <w:rFonts w:eastAsia="Times New Roman" w:cs="Arial"/>
          <w:color w:val="000000"/>
          <w:lang w:eastAsia="en-GB"/>
        </w:rPr>
      </w:pPr>
    </w:p>
    <w:p w14:paraId="76B1EBC2" w14:textId="77777777" w:rsidR="00C10ED7" w:rsidRDefault="00C10ED7" w:rsidP="00C10ED7">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22AE6D69" w14:textId="77777777" w:rsidR="006E3A3E" w:rsidRPr="00C10ED7" w:rsidRDefault="006E3A3E" w:rsidP="00C10ED7"/>
    <w:p w14:paraId="18A81968" w14:textId="77777777" w:rsidR="00291598" w:rsidRPr="006E3A3E" w:rsidRDefault="00291598" w:rsidP="00291598">
      <w:r>
        <w:rPr>
          <w:noProof/>
        </w:rPr>
        <w:drawing>
          <wp:inline distT="0" distB="0" distL="0" distR="0" wp14:anchorId="7517C429" wp14:editId="2BCD3F40">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03E37078" w14:textId="77777777" w:rsidR="00C10ED7" w:rsidRPr="006E3A3E" w:rsidRDefault="00C10ED7" w:rsidP="00291598"/>
    <w:sectPr w:rsidR="00C10ED7" w:rsidRPr="006E3A3E" w:rsidSect="0016413F">
      <w:headerReference w:type="default" r:id="rId13"/>
      <w:footerReference w:type="default" r:id="rId14"/>
      <w:pgSz w:w="11906" w:h="16838" w:code="9"/>
      <w:pgMar w:top="1440" w:right="1134" w:bottom="56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24F1" w14:textId="77777777" w:rsidR="00B527FF" w:rsidRDefault="00B527FF" w:rsidP="00E87B88">
      <w:r>
        <w:separator/>
      </w:r>
    </w:p>
  </w:endnote>
  <w:endnote w:type="continuationSeparator" w:id="0">
    <w:p w14:paraId="39125809" w14:textId="77777777" w:rsidR="00B527FF" w:rsidRDefault="00B527FF"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4E9D" w14:textId="7471A173" w:rsidR="004C7184" w:rsidRPr="00C04B76" w:rsidRDefault="004C7184" w:rsidP="004C7184">
    <w:pPr>
      <w:pStyle w:val="Footer"/>
    </w:pPr>
    <w:r w:rsidRPr="00D84F7C">
      <w:rPr>
        <w:sz w:val="16"/>
        <w:szCs w:val="16"/>
      </w:rPr>
      <w:t xml:space="preserve">Last updated: </w:t>
    </w:r>
    <w:r w:rsidR="004950A5">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3285" w14:textId="77777777" w:rsidR="00B527FF" w:rsidRDefault="00B527FF" w:rsidP="00E87B88">
      <w:r>
        <w:separator/>
      </w:r>
    </w:p>
  </w:footnote>
  <w:footnote w:type="continuationSeparator" w:id="0">
    <w:p w14:paraId="251B3F11" w14:textId="77777777" w:rsidR="00B527FF" w:rsidRDefault="00B527FF"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9CC0" w14:textId="77777777" w:rsidR="00AE3519" w:rsidRPr="006E0928" w:rsidRDefault="00AE3519" w:rsidP="00AE3519">
    <w:pPr>
      <w:pStyle w:val="Header"/>
      <w:tabs>
        <w:tab w:val="clear" w:pos="4513"/>
        <w:tab w:val="clear" w:pos="9026"/>
      </w:tabs>
    </w:pPr>
    <w:r>
      <w:rPr>
        <w:noProof/>
        <w:lang w:eastAsia="en-GB"/>
      </w:rPr>
      <mc:AlternateContent>
        <mc:Choice Requires="wps">
          <w:drawing>
            <wp:anchor distT="0" distB="0" distL="114300" distR="114300" simplePos="0" relativeHeight="251660288" behindDoc="0" locked="0" layoutInCell="1" allowOverlap="1" wp14:anchorId="2F936418" wp14:editId="4473A763">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CB4AA" id="Rectangle 2" o:spid="_x0000_s1026" alt="&quot;&quot;" style="position:absolute;margin-left:-676.15pt;margin-top:120.9pt;width:1268.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fillcolor="#05873a" stroked="f" strokeweight="1pt"/>
          </w:pict>
        </mc:Fallback>
      </mc:AlternateContent>
    </w:r>
    <w:r>
      <w:rPr>
        <w:noProof/>
      </w:rPr>
      <w:drawing>
        <wp:anchor distT="0" distB="0" distL="114300" distR="114300" simplePos="0" relativeHeight="251659264" behindDoc="1" locked="0" layoutInCell="1" allowOverlap="1" wp14:anchorId="23E9636C" wp14:editId="4B97F3A3">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95AD7"/>
    <w:multiLevelType w:val="hybridMultilevel"/>
    <w:tmpl w:val="DE4ECFEC"/>
    <w:lvl w:ilvl="0" w:tplc="1D385EB2">
      <w:start w:val="1"/>
      <w:numFmt w:val="bullet"/>
      <w:pStyle w:val="ListParagraph"/>
      <w:lvlText w:val=""/>
      <w:lvlJc w:val="left"/>
      <w:pPr>
        <w:ind w:left="720" w:hanging="360"/>
      </w:pPr>
      <w:rPr>
        <w:rFonts w:ascii="Symbol" w:hAnsi="Symbol" w:hint="default"/>
      </w:rPr>
    </w:lvl>
    <w:lvl w:ilvl="1" w:tplc="3FF044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6"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3"/>
  </w:num>
  <w:num w:numId="2" w16cid:durableId="274673883">
    <w:abstractNumId w:val="5"/>
  </w:num>
  <w:num w:numId="3" w16cid:durableId="502279831">
    <w:abstractNumId w:val="2"/>
  </w:num>
  <w:num w:numId="4" w16cid:durableId="1310669089">
    <w:abstractNumId w:val="4"/>
  </w:num>
  <w:num w:numId="5" w16cid:durableId="1212500592">
    <w:abstractNumId w:val="0"/>
  </w:num>
  <w:num w:numId="6" w16cid:durableId="1639647929">
    <w:abstractNumId w:val="6"/>
  </w:num>
  <w:num w:numId="7" w16cid:durableId="109910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FF"/>
    <w:rsid w:val="0000139B"/>
    <w:rsid w:val="00007022"/>
    <w:rsid w:val="0002608A"/>
    <w:rsid w:val="00074BE4"/>
    <w:rsid w:val="00083DFB"/>
    <w:rsid w:val="00086201"/>
    <w:rsid w:val="000A12CD"/>
    <w:rsid w:val="000A33B3"/>
    <w:rsid w:val="000A4448"/>
    <w:rsid w:val="000B4321"/>
    <w:rsid w:val="000C703B"/>
    <w:rsid w:val="000C7FFB"/>
    <w:rsid w:val="000D5081"/>
    <w:rsid w:val="000F391B"/>
    <w:rsid w:val="0012523E"/>
    <w:rsid w:val="001537CB"/>
    <w:rsid w:val="0016413F"/>
    <w:rsid w:val="0018563C"/>
    <w:rsid w:val="001A5B11"/>
    <w:rsid w:val="001B0EAF"/>
    <w:rsid w:val="001B2789"/>
    <w:rsid w:val="001B31C1"/>
    <w:rsid w:val="001D200A"/>
    <w:rsid w:val="001D4144"/>
    <w:rsid w:val="002503BE"/>
    <w:rsid w:val="0025475A"/>
    <w:rsid w:val="002567EA"/>
    <w:rsid w:val="002655C1"/>
    <w:rsid w:val="00287856"/>
    <w:rsid w:val="00291598"/>
    <w:rsid w:val="002B7D69"/>
    <w:rsid w:val="002D1291"/>
    <w:rsid w:val="002F1E28"/>
    <w:rsid w:val="002F2744"/>
    <w:rsid w:val="003236EA"/>
    <w:rsid w:val="00323B41"/>
    <w:rsid w:val="00325FF0"/>
    <w:rsid w:val="00350843"/>
    <w:rsid w:val="00367A6C"/>
    <w:rsid w:val="00375700"/>
    <w:rsid w:val="00376A67"/>
    <w:rsid w:val="00387468"/>
    <w:rsid w:val="0039656E"/>
    <w:rsid w:val="003A2578"/>
    <w:rsid w:val="003B19B2"/>
    <w:rsid w:val="003C7DEB"/>
    <w:rsid w:val="003E0460"/>
    <w:rsid w:val="003F0C7F"/>
    <w:rsid w:val="003F7607"/>
    <w:rsid w:val="00422EE5"/>
    <w:rsid w:val="00435A22"/>
    <w:rsid w:val="00435E32"/>
    <w:rsid w:val="00441657"/>
    <w:rsid w:val="004527E3"/>
    <w:rsid w:val="00454520"/>
    <w:rsid w:val="00486670"/>
    <w:rsid w:val="00491E52"/>
    <w:rsid w:val="004950A5"/>
    <w:rsid w:val="00495BBC"/>
    <w:rsid w:val="00497785"/>
    <w:rsid w:val="004A0AD1"/>
    <w:rsid w:val="004A25DF"/>
    <w:rsid w:val="004A7B21"/>
    <w:rsid w:val="004C7184"/>
    <w:rsid w:val="004F333A"/>
    <w:rsid w:val="004F77E4"/>
    <w:rsid w:val="0052564E"/>
    <w:rsid w:val="00531F99"/>
    <w:rsid w:val="00544BBE"/>
    <w:rsid w:val="0058370B"/>
    <w:rsid w:val="00594076"/>
    <w:rsid w:val="005B7760"/>
    <w:rsid w:val="005F757E"/>
    <w:rsid w:val="00693844"/>
    <w:rsid w:val="006E3A3E"/>
    <w:rsid w:val="006F72DA"/>
    <w:rsid w:val="00737836"/>
    <w:rsid w:val="00755745"/>
    <w:rsid w:val="00763242"/>
    <w:rsid w:val="00771FC2"/>
    <w:rsid w:val="007B623C"/>
    <w:rsid w:val="007C10ED"/>
    <w:rsid w:val="007D42EE"/>
    <w:rsid w:val="007E3EBF"/>
    <w:rsid w:val="007F2E02"/>
    <w:rsid w:val="007F4158"/>
    <w:rsid w:val="00800C3C"/>
    <w:rsid w:val="00807793"/>
    <w:rsid w:val="00810B82"/>
    <w:rsid w:val="00823349"/>
    <w:rsid w:val="008417BF"/>
    <w:rsid w:val="008732D9"/>
    <w:rsid w:val="00873E61"/>
    <w:rsid w:val="00874A10"/>
    <w:rsid w:val="00895F91"/>
    <w:rsid w:val="008C4C3C"/>
    <w:rsid w:val="008D1E7B"/>
    <w:rsid w:val="008D6BBA"/>
    <w:rsid w:val="008D77FD"/>
    <w:rsid w:val="008E1CFA"/>
    <w:rsid w:val="00917D08"/>
    <w:rsid w:val="00944F3B"/>
    <w:rsid w:val="00956F20"/>
    <w:rsid w:val="0098362B"/>
    <w:rsid w:val="0099352A"/>
    <w:rsid w:val="00997760"/>
    <w:rsid w:val="009A3993"/>
    <w:rsid w:val="009B4678"/>
    <w:rsid w:val="009D0EA9"/>
    <w:rsid w:val="009F1B9E"/>
    <w:rsid w:val="009F369D"/>
    <w:rsid w:val="009F797B"/>
    <w:rsid w:val="00A00C17"/>
    <w:rsid w:val="00A01F5D"/>
    <w:rsid w:val="00A41C5D"/>
    <w:rsid w:val="00A557E4"/>
    <w:rsid w:val="00A67A75"/>
    <w:rsid w:val="00AA727E"/>
    <w:rsid w:val="00AB4AAA"/>
    <w:rsid w:val="00AC4BB1"/>
    <w:rsid w:val="00AC659B"/>
    <w:rsid w:val="00AE3519"/>
    <w:rsid w:val="00AF0A6E"/>
    <w:rsid w:val="00B11587"/>
    <w:rsid w:val="00B215CE"/>
    <w:rsid w:val="00B527FF"/>
    <w:rsid w:val="00B877A1"/>
    <w:rsid w:val="00B968C3"/>
    <w:rsid w:val="00BA6B0F"/>
    <w:rsid w:val="00BB25C5"/>
    <w:rsid w:val="00BB310C"/>
    <w:rsid w:val="00BB450F"/>
    <w:rsid w:val="00C10ED7"/>
    <w:rsid w:val="00C12615"/>
    <w:rsid w:val="00C22ACD"/>
    <w:rsid w:val="00C3332C"/>
    <w:rsid w:val="00C57348"/>
    <w:rsid w:val="00C77129"/>
    <w:rsid w:val="00C94B8E"/>
    <w:rsid w:val="00CB5B0E"/>
    <w:rsid w:val="00CC4385"/>
    <w:rsid w:val="00CE0D0C"/>
    <w:rsid w:val="00CE32E2"/>
    <w:rsid w:val="00CF36F2"/>
    <w:rsid w:val="00D00957"/>
    <w:rsid w:val="00D051CA"/>
    <w:rsid w:val="00D067D6"/>
    <w:rsid w:val="00D11271"/>
    <w:rsid w:val="00D2687B"/>
    <w:rsid w:val="00D30858"/>
    <w:rsid w:val="00D64840"/>
    <w:rsid w:val="00D84F7C"/>
    <w:rsid w:val="00DB4CF9"/>
    <w:rsid w:val="00DD43E3"/>
    <w:rsid w:val="00DD6DDE"/>
    <w:rsid w:val="00DF0517"/>
    <w:rsid w:val="00E06370"/>
    <w:rsid w:val="00E40B32"/>
    <w:rsid w:val="00E527EB"/>
    <w:rsid w:val="00E87B88"/>
    <w:rsid w:val="00E90694"/>
    <w:rsid w:val="00EB0A12"/>
    <w:rsid w:val="00ED63B1"/>
    <w:rsid w:val="00EE187B"/>
    <w:rsid w:val="00EF49D4"/>
    <w:rsid w:val="00F31C10"/>
    <w:rsid w:val="00F5065C"/>
    <w:rsid w:val="00F556F9"/>
    <w:rsid w:val="00F55A86"/>
    <w:rsid w:val="00F722E7"/>
    <w:rsid w:val="00F7390F"/>
    <w:rsid w:val="00F9242D"/>
    <w:rsid w:val="00F95B09"/>
    <w:rsid w:val="00FA5B95"/>
    <w:rsid w:val="00FE3F27"/>
    <w:rsid w:val="00FF7BC5"/>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A44FE"/>
  <w15:chartTrackingRefBased/>
  <w15:docId w15:val="{E82B7DF6-D0B4-44AB-AF46-33EDD8C4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18563C"/>
    <w:pPr>
      <w:widowControl w:val="0"/>
      <w:numPr>
        <w:numId w:val="7"/>
      </w:numPr>
      <w:autoSpaceDE w:val="0"/>
      <w:autoSpaceDN w:val="0"/>
      <w:spacing w:before="60" w:after="6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 w:type="paragraph" w:customStyle="1" w:styleId="Indent">
    <w:name w:val="Indent"/>
    <w:basedOn w:val="ListParagraph"/>
    <w:qFormat/>
    <w:rsid w:val="0018563C"/>
    <w:pPr>
      <w:numPr>
        <w:numId w:val="0"/>
      </w:num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06068d860c47856ed4150bc0ffbd70e6">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8f591bb4268035d2706c62ef1894eb5e"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2.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3.xml><?xml version="1.0" encoding="utf-8"?>
<ds:datastoreItem xmlns:ds="http://schemas.openxmlformats.org/officeDocument/2006/customXml" ds:itemID="{EFFB7235-81E1-4AE2-BF6D-AA66E8B901B6}"/>
</file>

<file path=customXml/itemProps4.xml><?xml version="1.0" encoding="utf-8"?>
<ds:datastoreItem xmlns:ds="http://schemas.openxmlformats.org/officeDocument/2006/customXml" ds:itemID="{24FB4421-80D0-4E2A-87AD-B60B02C1FD40}">
  <ds:schemaRefs>
    <ds:schemaRef ds:uri="http://schemas.microsoft.com/office/infopath/2007/PartnerControls"/>
    <ds:schemaRef ds:uri="http://purl.org/dc/dcmitype/"/>
    <ds:schemaRef ds:uri="eeccabc7-3480-4371-91e7-405addb56d0d"/>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c61eca3e-d689-4f8e-bb62-76e33b1fd89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1809</Words>
  <Characters>10313</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Principal Social Worker -  Deprivation of Liberty Safeguards (DoLS) Team</vt:lpstr>
      <vt:lpstr>    Main Purpose</vt:lpstr>
      <vt:lpstr>    Role Responsibilities</vt:lpstr>
      <vt:lpstr>        Safeguarding Commitment</vt:lpstr>
      <vt:lpstr>    Person Specification - Principal Social Worker - Deprivation of Liberty Safeguar</vt:lpstr>
      <vt:lpstr>        Equal Opportunities</vt:lpstr>
      <vt:lpstr>        Safeguarding</vt:lpstr>
      <vt:lpstr>        Health &amp; Safety</vt:lpstr>
      <vt:lpstr>        Disclosure Level</vt:lpstr>
      <vt:lpstr>    Our Values and Behaviours</vt:lpstr>
      <vt:lpstr>    Our Key Commitments</vt:lpstr>
      <vt:lpstr>    Why choose us?</vt:lpstr>
    </vt:vector>
  </TitlesOfParts>
  <Company>Northants Unitary</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Allen</dc:creator>
  <cp:keywords/>
  <dc:description/>
  <cp:lastModifiedBy>Kim Ahmed</cp:lastModifiedBy>
  <cp:revision>6</cp:revision>
  <dcterms:created xsi:type="dcterms:W3CDTF">2024-08-30T13:57:00Z</dcterms:created>
  <dcterms:modified xsi:type="dcterms:W3CDTF">2025-08-22T12:52:00Z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