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55BB9402" w:rsidR="000478C0" w:rsidRPr="00787881" w:rsidRDefault="000478C0" w:rsidP="00A94E74">
      <w:pPr>
        <w:spacing w:before="240"/>
      </w:pPr>
      <w:r w:rsidRPr="00787881">
        <w:t xml:space="preserve">Job </w:t>
      </w:r>
      <w:r w:rsidR="00641029" w:rsidRPr="00787881">
        <w:t>t</w:t>
      </w:r>
      <w:r w:rsidRPr="00787881">
        <w:t>itle:</w:t>
      </w:r>
      <w:r w:rsidR="008B612C" w:rsidRPr="008B612C">
        <w:rPr>
          <w:b/>
          <w:bCs/>
          <w:szCs w:val="22"/>
        </w:rPr>
        <w:t xml:space="preserve"> </w:t>
      </w:r>
      <w:r w:rsidR="00E141AF" w:rsidRPr="00E141AF">
        <w:rPr>
          <w:rFonts w:cs="Arial"/>
        </w:rPr>
        <w:t>Principal Development Liaison Engineer</w:t>
      </w:r>
    </w:p>
    <w:p w14:paraId="36C8856A" w14:textId="1738E5B0" w:rsidR="000478C0" w:rsidRPr="00787881" w:rsidRDefault="000478C0" w:rsidP="000478C0">
      <w:r w:rsidRPr="00787881">
        <w:t>Grade:</w:t>
      </w:r>
      <w:r w:rsidR="008B612C">
        <w:t xml:space="preserve"> £</w:t>
      </w:r>
      <w:r w:rsidR="00E141AF">
        <w:t>42,503 - £46,549</w:t>
      </w:r>
    </w:p>
    <w:p w14:paraId="3D3641A2" w14:textId="455440B6" w:rsidR="000478C0" w:rsidRPr="00787881" w:rsidRDefault="000478C0" w:rsidP="000478C0">
      <w:r w:rsidRPr="00787881">
        <w:t>Reports to:</w:t>
      </w:r>
      <w:r w:rsidR="008B612C">
        <w:t xml:space="preserve"> </w:t>
      </w:r>
      <w:r w:rsidR="00E141AF" w:rsidRPr="00E141AF">
        <w:rPr>
          <w:rFonts w:cs="Arial"/>
        </w:rPr>
        <w:t>Development Liaison Manager</w:t>
      </w:r>
    </w:p>
    <w:p w14:paraId="4F0308BE" w14:textId="77777777" w:rsidR="008B612C" w:rsidRDefault="00C044FA" w:rsidP="008B612C">
      <w:r w:rsidRPr="00787881">
        <w:t xml:space="preserve">Directorate </w:t>
      </w:r>
      <w:r w:rsidR="004843D2" w:rsidRPr="00787881">
        <w:t>and</w:t>
      </w:r>
      <w:r w:rsidRPr="00787881">
        <w:t xml:space="preserve"> </w:t>
      </w:r>
      <w:r w:rsidR="000478C0" w:rsidRPr="00787881">
        <w:t>Service area:</w:t>
      </w:r>
      <w:r w:rsidR="008B612C">
        <w:t xml:space="preserve"> Highways and Waste</w:t>
      </w:r>
    </w:p>
    <w:p w14:paraId="5B638DE9" w14:textId="77777777" w:rsidR="008B612C" w:rsidRDefault="008B612C" w:rsidP="008B612C"/>
    <w:p w14:paraId="2177E4A2" w14:textId="76644219" w:rsidR="000478C0" w:rsidRDefault="000478C0" w:rsidP="008B612C">
      <w:r>
        <w:t xml:space="preserve">Purpose of </w:t>
      </w:r>
      <w:r w:rsidR="008D5D92">
        <w:t xml:space="preserve">the </w:t>
      </w:r>
      <w:r>
        <w:t>job</w:t>
      </w:r>
      <w:r w:rsidR="00BA0820">
        <w:t xml:space="preserve"> </w:t>
      </w:r>
    </w:p>
    <w:p w14:paraId="7F48AFC4" w14:textId="228BE79E" w:rsidR="008B612C" w:rsidRDefault="008B612C" w:rsidP="008B612C"/>
    <w:p w14:paraId="665271E6" w14:textId="77777777" w:rsidR="00995C83" w:rsidRDefault="00995C83" w:rsidP="00995C83">
      <w:pPr>
        <w:jc w:val="both"/>
        <w:rPr>
          <w:rFonts w:cs="Arial"/>
        </w:rPr>
      </w:pPr>
      <w:r>
        <w:rPr>
          <w:rFonts w:cs="Arial"/>
        </w:rPr>
        <w:t xml:space="preserve">In conjunction with the Development Liaison Manager to </w:t>
      </w:r>
      <w:r w:rsidRPr="00615DC0">
        <w:rPr>
          <w:rFonts w:cs="Arial"/>
        </w:rPr>
        <w:t xml:space="preserve">be </w:t>
      </w:r>
      <w:r>
        <w:rPr>
          <w:rFonts w:cs="Arial"/>
        </w:rPr>
        <w:t>responsible for</w:t>
      </w:r>
      <w:r w:rsidRPr="00615DC0">
        <w:rPr>
          <w:rFonts w:cs="Arial"/>
        </w:rPr>
        <w:t xml:space="preserve"> the co-ordination and management of all highway development </w:t>
      </w:r>
      <w:r>
        <w:rPr>
          <w:rFonts w:cs="Arial"/>
        </w:rPr>
        <w:t>liaison</w:t>
      </w:r>
      <w:r w:rsidRPr="00615DC0">
        <w:rPr>
          <w:rFonts w:cs="Arial"/>
        </w:rPr>
        <w:t xml:space="preserve"> functions </w:t>
      </w:r>
      <w:r>
        <w:rPr>
          <w:rFonts w:cs="Arial"/>
        </w:rPr>
        <w:t>including expert highway and engineering advice on planning applications, road adoption or highway works agreements to the Council, councillors, colleagues within other Council disciplines and developers.</w:t>
      </w:r>
    </w:p>
    <w:p w14:paraId="03E86E95" w14:textId="77777777" w:rsidR="00995C83" w:rsidRDefault="00995C83" w:rsidP="00995C83">
      <w:pPr>
        <w:jc w:val="both"/>
        <w:rPr>
          <w:rFonts w:cs="Arial"/>
        </w:rPr>
      </w:pPr>
    </w:p>
    <w:p w14:paraId="06E6FE6F" w14:textId="77777777" w:rsidR="00995C83" w:rsidRDefault="00995C83" w:rsidP="00995C83">
      <w:pPr>
        <w:jc w:val="both"/>
        <w:rPr>
          <w:rFonts w:cs="Arial"/>
        </w:rPr>
      </w:pPr>
      <w:r>
        <w:rPr>
          <w:rFonts w:cs="Arial"/>
        </w:rPr>
        <w:t xml:space="preserve">To secure funding from developers, where appropriate, to support and deliver the Council’s policies and strategies as may be adopted or promoted by the Council or Government. </w:t>
      </w:r>
    </w:p>
    <w:p w14:paraId="66BB938E" w14:textId="77777777" w:rsidR="00995C83" w:rsidRDefault="00995C83" w:rsidP="00995C83">
      <w:pPr>
        <w:jc w:val="both"/>
        <w:rPr>
          <w:rFonts w:cs="Arial"/>
        </w:rPr>
      </w:pPr>
    </w:p>
    <w:p w14:paraId="4518A75F" w14:textId="77777777" w:rsidR="00995C83" w:rsidRDefault="00995C83" w:rsidP="00995C83">
      <w:pPr>
        <w:jc w:val="both"/>
        <w:rPr>
          <w:rFonts w:cs="Arial"/>
        </w:rPr>
      </w:pPr>
      <w:r>
        <w:rPr>
          <w:rFonts w:cs="Arial"/>
        </w:rPr>
        <w:t>A significant part of the Highways and Waste service area is funded through income generated by the services provided by the Development Liaison Team and the post holder will be expected to maintain and maximise future income streams.</w:t>
      </w:r>
    </w:p>
    <w:p w14:paraId="54F6752C" w14:textId="73FAD320" w:rsidR="00790375" w:rsidRDefault="000478C0" w:rsidP="008B612C">
      <w:pPr>
        <w:pStyle w:val="Heading2"/>
      </w:pPr>
      <w:r>
        <w:t xml:space="preserve">Principal </w:t>
      </w:r>
      <w:r w:rsidR="008D5D92">
        <w:t>r</w:t>
      </w:r>
      <w:r>
        <w:t>esponsibilities</w:t>
      </w:r>
      <w:r w:rsidR="006D232C">
        <w:t xml:space="preserve"> </w:t>
      </w:r>
    </w:p>
    <w:p w14:paraId="78827A8B" w14:textId="40A41384" w:rsidR="008B612C" w:rsidRDefault="008B612C" w:rsidP="008B612C"/>
    <w:p w14:paraId="48A27F4A" w14:textId="77777777" w:rsidR="00995C83" w:rsidRDefault="00995C83" w:rsidP="00995C83">
      <w:pPr>
        <w:pStyle w:val="BodyText"/>
        <w:numPr>
          <w:ilvl w:val="0"/>
          <w:numId w:val="5"/>
        </w:numPr>
        <w:tabs>
          <w:tab w:val="clear" w:pos="567"/>
          <w:tab w:val="clear" w:pos="720"/>
          <w:tab w:val="clear" w:pos="1080"/>
          <w:tab w:val="num" w:pos="0"/>
        </w:tabs>
        <w:spacing w:before="120"/>
        <w:ind w:left="426" w:hanging="426"/>
        <w:jc w:val="both"/>
        <w:rPr>
          <w:rFonts w:cs="Arial"/>
        </w:rPr>
      </w:pPr>
      <w:r>
        <w:rPr>
          <w:rFonts w:cs="Arial"/>
        </w:rPr>
        <w:t>To provide expert professional advice to the Council, other Council disciplines and teams including but not limited to its planning flood management, building control and highway maintenance functions as well as external partners on the transport implications of development proposals including road adoptions promoted within the public and private sectors, as part of the development plan or as individual sites, including representing the Council as its expert witness at planning inquiries as necessary.</w:t>
      </w:r>
    </w:p>
    <w:p w14:paraId="1CFA26D5" w14:textId="77777777" w:rsidR="00995C83" w:rsidRDefault="00995C83" w:rsidP="00995C83">
      <w:pPr>
        <w:pStyle w:val="BodyText"/>
        <w:numPr>
          <w:ilvl w:val="0"/>
          <w:numId w:val="5"/>
        </w:numPr>
        <w:tabs>
          <w:tab w:val="clear" w:pos="567"/>
          <w:tab w:val="clear" w:pos="720"/>
          <w:tab w:val="clear" w:pos="1080"/>
          <w:tab w:val="num" w:pos="0"/>
        </w:tabs>
        <w:spacing w:before="120"/>
        <w:ind w:left="426" w:hanging="426"/>
        <w:jc w:val="both"/>
        <w:rPr>
          <w:rFonts w:cs="Arial"/>
        </w:rPr>
      </w:pPr>
      <w:r>
        <w:rPr>
          <w:rFonts w:cs="Arial"/>
        </w:rPr>
        <w:lastRenderedPageBreak/>
        <w:t>To consider planning applications and related documentation including transport assessments / statements and detailed technical submissions to provide expert highway and engineering advice and reports to planning colleagues, developers, Councillors and other elected Members, the general public and other associated groups or organisations.</w:t>
      </w:r>
    </w:p>
    <w:p w14:paraId="43B087E7" w14:textId="77777777" w:rsidR="00995C83" w:rsidRDefault="00995C83" w:rsidP="00995C83">
      <w:pPr>
        <w:pStyle w:val="BodyText"/>
        <w:numPr>
          <w:ilvl w:val="0"/>
          <w:numId w:val="5"/>
        </w:numPr>
        <w:tabs>
          <w:tab w:val="clear" w:pos="567"/>
          <w:tab w:val="clear" w:pos="720"/>
          <w:tab w:val="clear" w:pos="1080"/>
          <w:tab w:val="num" w:pos="-142"/>
        </w:tabs>
        <w:spacing w:before="120"/>
        <w:ind w:left="426" w:hanging="426"/>
        <w:jc w:val="both"/>
        <w:rPr>
          <w:rFonts w:cs="Arial"/>
        </w:rPr>
      </w:pPr>
      <w:r>
        <w:rPr>
          <w:rFonts w:cs="Arial"/>
        </w:rPr>
        <w:t>To manage a team of engineers and technical staff as may be determined by the Development Liaison Manager to deliver the Council’s statutory functions within the planning system and liaise with developers, statutory undertakers, external consultants and service teams of the Council to facilitate development, works on the highway and the adoption of new roads.</w:t>
      </w:r>
    </w:p>
    <w:p w14:paraId="665A908B" w14:textId="77777777" w:rsidR="00995C83" w:rsidRDefault="00995C83" w:rsidP="00995C83">
      <w:pPr>
        <w:pStyle w:val="BodyText"/>
        <w:numPr>
          <w:ilvl w:val="0"/>
          <w:numId w:val="5"/>
        </w:numPr>
        <w:tabs>
          <w:tab w:val="clear" w:pos="567"/>
          <w:tab w:val="clear" w:pos="720"/>
          <w:tab w:val="clear" w:pos="1080"/>
          <w:tab w:val="num" w:pos="-142"/>
        </w:tabs>
        <w:spacing w:before="120"/>
        <w:ind w:left="426" w:hanging="426"/>
        <w:jc w:val="both"/>
        <w:rPr>
          <w:rFonts w:cs="Arial"/>
        </w:rPr>
      </w:pPr>
      <w:r>
        <w:rPr>
          <w:rFonts w:cs="Arial"/>
        </w:rPr>
        <w:t xml:space="preserve">To work with planning teams and external partners in securing funding through negotiation of legal agreements under planning and highway legislation with developers on major developments to support the Council’s aims and objectives in delivering sustainable development proposals. </w:t>
      </w:r>
    </w:p>
    <w:p w14:paraId="3B68065A" w14:textId="77777777" w:rsidR="00995C83" w:rsidRDefault="00995C83" w:rsidP="00995C83">
      <w:pPr>
        <w:pStyle w:val="BodyText"/>
        <w:numPr>
          <w:ilvl w:val="0"/>
          <w:numId w:val="5"/>
        </w:numPr>
        <w:tabs>
          <w:tab w:val="clear" w:pos="567"/>
          <w:tab w:val="clear" w:pos="720"/>
          <w:tab w:val="clear" w:pos="1080"/>
          <w:tab w:val="num" w:pos="-142"/>
        </w:tabs>
        <w:spacing w:before="120"/>
        <w:ind w:left="426" w:hanging="426"/>
        <w:jc w:val="both"/>
        <w:rPr>
          <w:rFonts w:cs="Arial"/>
        </w:rPr>
      </w:pPr>
      <w:r>
        <w:rPr>
          <w:rFonts w:cs="Arial"/>
        </w:rPr>
        <w:t xml:space="preserve">To provide expert professional advice to the Traffic Commissioner on Goods Vehicle Operating Licences and to represent the Council’s interests at hearings into the granting of such licences as may be required.  </w:t>
      </w:r>
    </w:p>
    <w:p w14:paraId="20C88D14" w14:textId="77777777" w:rsidR="00995C83" w:rsidRDefault="00995C83" w:rsidP="00995C83">
      <w:pPr>
        <w:pStyle w:val="BodyText"/>
        <w:numPr>
          <w:ilvl w:val="0"/>
          <w:numId w:val="5"/>
        </w:numPr>
        <w:tabs>
          <w:tab w:val="clear" w:pos="567"/>
          <w:tab w:val="clear" w:pos="720"/>
          <w:tab w:val="clear" w:pos="1080"/>
          <w:tab w:val="num" w:pos="0"/>
        </w:tabs>
        <w:spacing w:before="120"/>
        <w:ind w:left="426" w:hanging="426"/>
        <w:jc w:val="both"/>
        <w:rPr>
          <w:rFonts w:cs="Arial"/>
        </w:rPr>
      </w:pPr>
      <w:r w:rsidRPr="00AD2B98">
        <w:rPr>
          <w:rFonts w:cs="Arial"/>
        </w:rPr>
        <w:t xml:space="preserve">To </w:t>
      </w:r>
      <w:r>
        <w:rPr>
          <w:rFonts w:cs="Arial"/>
        </w:rPr>
        <w:t>ensure the Council’s legal obligations under the Highways Act 1980 (as amended) are discharged as may be determined by the Development Liaison Manager.</w:t>
      </w:r>
    </w:p>
    <w:p w14:paraId="7D227458" w14:textId="2B35EEBF" w:rsidR="00790375" w:rsidRPr="00790375" w:rsidRDefault="00790375" w:rsidP="00447F53">
      <w:pPr>
        <w:pStyle w:val="ListParagraph"/>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6AEB858" w14:textId="5FCF95BF" w:rsidR="00447F53" w:rsidRDefault="00447F53" w:rsidP="0030234B">
      <w:pPr>
        <w:pStyle w:val="Heading1"/>
      </w:pPr>
    </w:p>
    <w:p w14:paraId="39B0A71D" w14:textId="77777777" w:rsidR="00447F53" w:rsidRPr="00447F53" w:rsidRDefault="00447F53" w:rsidP="00447F53"/>
    <w:p w14:paraId="21048E79" w14:textId="1E63D352" w:rsidR="006B5DCE" w:rsidRDefault="006B5DCE" w:rsidP="0030234B">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0E1E71FD" w14:textId="77777777" w:rsidR="00995C83" w:rsidRPr="00A45EAD" w:rsidRDefault="00995C83" w:rsidP="00995C83">
            <w:pPr>
              <w:pStyle w:val="BodyText"/>
              <w:rPr>
                <w:rFonts w:cs="Arial"/>
              </w:rPr>
            </w:pPr>
            <w:r w:rsidRPr="00A45EAD">
              <w:rPr>
                <w:rFonts w:cs="Arial"/>
              </w:rPr>
              <w:t xml:space="preserve">Professional Engineering qualification or </w:t>
            </w:r>
          </w:p>
          <w:p w14:paraId="4107B15B" w14:textId="77777777" w:rsidR="00995C83" w:rsidRPr="00A45EAD" w:rsidRDefault="00995C83" w:rsidP="00995C83">
            <w:pPr>
              <w:pStyle w:val="BodyText"/>
              <w:rPr>
                <w:rFonts w:cs="Arial"/>
              </w:rPr>
            </w:pPr>
          </w:p>
          <w:p w14:paraId="5F2BBD9C" w14:textId="77777777" w:rsidR="00995C83" w:rsidRDefault="00995C83" w:rsidP="00995C83">
            <w:pPr>
              <w:pStyle w:val="BodyText"/>
              <w:rPr>
                <w:rFonts w:cs="Arial"/>
              </w:rPr>
            </w:pPr>
            <w:r w:rsidRPr="00A45EAD">
              <w:rPr>
                <w:rFonts w:cs="Arial"/>
              </w:rPr>
              <w:t>NVQ level 4</w:t>
            </w:r>
            <w:r>
              <w:rPr>
                <w:rFonts w:cs="Arial"/>
              </w:rPr>
              <w:t xml:space="preserve"> or</w:t>
            </w:r>
          </w:p>
          <w:p w14:paraId="2C15E370" w14:textId="77777777" w:rsidR="00995C83" w:rsidRDefault="00995C83" w:rsidP="00995C83">
            <w:pPr>
              <w:pStyle w:val="BodyText"/>
              <w:rPr>
                <w:rFonts w:cs="Arial"/>
              </w:rPr>
            </w:pPr>
          </w:p>
          <w:p w14:paraId="5EC30A64" w14:textId="77777777" w:rsidR="00995C83" w:rsidRPr="00A45EAD" w:rsidRDefault="00995C83" w:rsidP="00995C83">
            <w:pPr>
              <w:pStyle w:val="BodyText"/>
              <w:rPr>
                <w:rFonts w:cs="Arial"/>
              </w:rPr>
            </w:pPr>
            <w:r>
              <w:rPr>
                <w:rFonts w:cs="Arial"/>
              </w:rPr>
              <w:t>Equivalent qualification and experience</w:t>
            </w:r>
          </w:p>
          <w:p w14:paraId="16318E90" w14:textId="77777777" w:rsidR="00EC1210" w:rsidRDefault="00EC1210" w:rsidP="00D147B6"/>
        </w:tc>
        <w:tc>
          <w:tcPr>
            <w:tcW w:w="5783" w:type="dxa"/>
          </w:tcPr>
          <w:p w14:paraId="4F628E3D" w14:textId="77777777" w:rsidR="00EC1210" w:rsidRDefault="00EC1210" w:rsidP="00EC1210"/>
          <w:p w14:paraId="751D5FF0" w14:textId="77777777" w:rsidR="00995C83" w:rsidRPr="00BF16FB" w:rsidRDefault="00995C83" w:rsidP="00995C83">
            <w:pPr>
              <w:pStyle w:val="BodyText"/>
              <w:rPr>
                <w:rFonts w:cs="Arial"/>
                <w:szCs w:val="24"/>
              </w:rPr>
            </w:pPr>
            <w:r w:rsidRPr="00BF16FB">
              <w:rPr>
                <w:rFonts w:cs="Arial"/>
                <w:szCs w:val="24"/>
              </w:rPr>
              <w:t>Related Continuing Professional Development record.</w:t>
            </w:r>
          </w:p>
          <w:p w14:paraId="02F65FF2" w14:textId="77777777" w:rsidR="00995C83" w:rsidRPr="00BF16FB" w:rsidRDefault="00995C83" w:rsidP="00995C83">
            <w:pPr>
              <w:pStyle w:val="BodyText"/>
              <w:rPr>
                <w:rFonts w:cs="Arial"/>
                <w:szCs w:val="24"/>
              </w:rPr>
            </w:pPr>
          </w:p>
          <w:p w14:paraId="40CB6DCD" w14:textId="77777777" w:rsidR="00995C83" w:rsidRPr="00BF16FB" w:rsidRDefault="00995C83" w:rsidP="00995C83">
            <w:pPr>
              <w:pStyle w:val="BodyText"/>
              <w:rPr>
                <w:rFonts w:cs="Arial"/>
                <w:szCs w:val="24"/>
              </w:rPr>
            </w:pPr>
            <w:r w:rsidRPr="00BF16FB">
              <w:rPr>
                <w:rFonts w:cs="Arial"/>
                <w:szCs w:val="24"/>
              </w:rPr>
              <w:t>Membership of a relevant professional body or institute or working towards membership.</w:t>
            </w:r>
          </w:p>
          <w:p w14:paraId="574035BA" w14:textId="77777777" w:rsidR="00995C83" w:rsidRPr="00BF16FB" w:rsidRDefault="00995C83" w:rsidP="00995C83">
            <w:pPr>
              <w:pStyle w:val="BodyText"/>
              <w:rPr>
                <w:rFonts w:cs="Arial"/>
                <w:szCs w:val="24"/>
              </w:rPr>
            </w:pPr>
          </w:p>
          <w:p w14:paraId="555A12C3" w14:textId="77777777" w:rsidR="00995C83" w:rsidRPr="00BF16FB"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jc w:val="both"/>
              <w:rPr>
                <w:rFonts w:cs="Arial"/>
              </w:rPr>
            </w:pPr>
            <w:r w:rsidRPr="00BF16FB">
              <w:rPr>
                <w:rFonts w:cs="Arial"/>
              </w:rPr>
              <w:t>Incorporated Engineer</w:t>
            </w:r>
            <w:r>
              <w:rPr>
                <w:rFonts w:cs="Arial"/>
              </w:rPr>
              <w:t>.</w:t>
            </w:r>
          </w:p>
          <w:p w14:paraId="7B8E95C8" w14:textId="77777777" w:rsidR="00995C83" w:rsidRPr="00BF16FB"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jc w:val="both"/>
              <w:rPr>
                <w:rFonts w:cs="Arial"/>
              </w:rPr>
            </w:pPr>
          </w:p>
          <w:p w14:paraId="28151CC8" w14:textId="77777777" w:rsidR="00995C83" w:rsidRPr="00BF16FB"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jc w:val="both"/>
              <w:rPr>
                <w:rFonts w:cs="Arial"/>
              </w:rPr>
            </w:pPr>
            <w:r w:rsidRPr="00BF16FB">
              <w:rPr>
                <w:rFonts w:cs="Arial"/>
              </w:rPr>
              <w:t>Management Qualifications</w:t>
            </w:r>
            <w:r>
              <w:rPr>
                <w:rFonts w:cs="Arial"/>
              </w:rPr>
              <w:t>.</w:t>
            </w:r>
          </w:p>
          <w:p w14:paraId="0636DFBD" w14:textId="3C75251B" w:rsidR="00447F53" w:rsidRDefault="00447F53"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1FC61F5A"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r w:rsidRPr="001B3399">
              <w:rPr>
                <w:rFonts w:cs="Arial"/>
              </w:rPr>
              <w:t xml:space="preserve">At least 3 </w:t>
            </w:r>
            <w:proofErr w:type="spellStart"/>
            <w:r w:rsidRPr="001B3399">
              <w:rPr>
                <w:rFonts w:cs="Arial"/>
              </w:rPr>
              <w:t>years experience</w:t>
            </w:r>
            <w:proofErr w:type="spellEnd"/>
            <w:r w:rsidRPr="001B3399">
              <w:rPr>
                <w:rFonts w:cs="Arial"/>
              </w:rPr>
              <w:t xml:space="preserve"> working within </w:t>
            </w:r>
            <w:r>
              <w:rPr>
                <w:rFonts w:cs="Arial"/>
              </w:rPr>
              <w:t xml:space="preserve">a </w:t>
            </w:r>
            <w:r w:rsidRPr="001B3399">
              <w:rPr>
                <w:rFonts w:cs="Arial"/>
              </w:rPr>
              <w:t>transport</w:t>
            </w:r>
            <w:r>
              <w:rPr>
                <w:rFonts w:cs="Arial"/>
              </w:rPr>
              <w:t xml:space="preserve"> and highway engineering</w:t>
            </w:r>
            <w:r w:rsidRPr="001B3399">
              <w:rPr>
                <w:rFonts w:cs="Arial"/>
              </w:rPr>
              <w:t xml:space="preserve"> environment and implementing</w:t>
            </w:r>
            <w:r>
              <w:rPr>
                <w:rFonts w:cs="Arial"/>
              </w:rPr>
              <w:t xml:space="preserve"> associated </w:t>
            </w:r>
            <w:r w:rsidRPr="001B3399">
              <w:rPr>
                <w:rFonts w:cs="Arial"/>
              </w:rPr>
              <w:t>procedures</w:t>
            </w:r>
            <w:r>
              <w:rPr>
                <w:rFonts w:cs="Arial"/>
              </w:rPr>
              <w:t xml:space="preserve"> with experience of managing public interface at a senior level.</w:t>
            </w:r>
          </w:p>
          <w:p w14:paraId="0EAD902C"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p>
          <w:p w14:paraId="33809E9C"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r w:rsidRPr="001B3399">
              <w:rPr>
                <w:rFonts w:cs="Arial"/>
              </w:rPr>
              <w:t>Experience of preparing and presenting detailed and technical reports.</w:t>
            </w:r>
          </w:p>
          <w:p w14:paraId="68518A1B"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p>
          <w:p w14:paraId="1B2C19EF" w14:textId="77777777" w:rsidR="00995C83"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r>
              <w:rPr>
                <w:rFonts w:cs="Arial"/>
              </w:rPr>
              <w:t>Proven experience of developing and delivering key objectives in a service / function organisation.</w:t>
            </w:r>
          </w:p>
          <w:p w14:paraId="05EB9D6D" w14:textId="77777777" w:rsidR="00995C83"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p>
          <w:p w14:paraId="3B030988"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r w:rsidRPr="001B3399">
              <w:rPr>
                <w:rFonts w:cs="Arial"/>
              </w:rPr>
              <w:t>Excellent interpersonal skills with the ability of communicating effectively at all levels and of presenting ideas on service issues to colleagues and the community.</w:t>
            </w:r>
          </w:p>
          <w:p w14:paraId="7E918350"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p>
          <w:p w14:paraId="6DC385D1" w14:textId="2F679D42" w:rsidR="00447F53" w:rsidRDefault="00995C83" w:rsidP="00995C83">
            <w:r w:rsidRPr="001B3399">
              <w:rPr>
                <w:rFonts w:cs="Arial"/>
              </w:rPr>
              <w:t xml:space="preserve">Experience of managing </w:t>
            </w:r>
            <w:r>
              <w:rPr>
                <w:rFonts w:cs="Arial"/>
              </w:rPr>
              <w:t>services and resources (person and finance)</w:t>
            </w:r>
          </w:p>
        </w:tc>
        <w:tc>
          <w:tcPr>
            <w:tcW w:w="5783" w:type="dxa"/>
          </w:tcPr>
          <w:p w14:paraId="5D9D4E9D"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r w:rsidRPr="001B3399">
              <w:rPr>
                <w:rFonts w:cs="Arial"/>
              </w:rPr>
              <w:t>Knowledge and understanding of Central and Local Government’s political direction.</w:t>
            </w:r>
          </w:p>
          <w:p w14:paraId="76DDD85D"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p>
          <w:p w14:paraId="37C2673D" w14:textId="77777777" w:rsidR="00995C83" w:rsidRPr="001B3399" w:rsidRDefault="00995C83" w:rsidP="00995C83">
            <w:pPr>
              <w:pStyle w:val="BodyText2"/>
              <w:widowControl w:val="0"/>
              <w:spacing w:before="60" w:after="60" w:line="240" w:lineRule="auto"/>
              <w:rPr>
                <w:rFonts w:ascii="Arial" w:hAnsi="Arial" w:cs="Arial"/>
              </w:rPr>
            </w:pPr>
            <w:r w:rsidRPr="001B3399">
              <w:rPr>
                <w:rFonts w:ascii="Arial" w:hAnsi="Arial" w:cs="Arial"/>
              </w:rPr>
              <w:t>Experience of working in partnership with private, public and voluntary sector organisations.</w:t>
            </w:r>
          </w:p>
          <w:p w14:paraId="37FF67F3" w14:textId="77777777" w:rsidR="00995C83" w:rsidRPr="001B3399" w:rsidRDefault="00995C83" w:rsidP="00995C83">
            <w:pPr>
              <w:rPr>
                <w:rFonts w:cs="Arial"/>
              </w:rPr>
            </w:pPr>
          </w:p>
          <w:p w14:paraId="00F19D37" w14:textId="5C43B87B" w:rsidR="00447F53" w:rsidRDefault="00995C83" w:rsidP="00995C83">
            <w:r w:rsidRPr="001B3399">
              <w:rPr>
                <w:rFonts w:cs="Arial"/>
              </w:rPr>
              <w:t>Private sector experience within the construction</w:t>
            </w:r>
            <w:r>
              <w:rPr>
                <w:rFonts w:cs="Arial"/>
              </w:rPr>
              <w:t xml:space="preserve"> </w:t>
            </w:r>
            <w:r w:rsidRPr="001B3399">
              <w:rPr>
                <w:rFonts w:cs="Arial"/>
              </w:rPr>
              <w:t>/</w:t>
            </w:r>
            <w:r>
              <w:rPr>
                <w:rFonts w:cs="Arial"/>
              </w:rPr>
              <w:t xml:space="preserve"> </w:t>
            </w:r>
            <w:r w:rsidRPr="001B3399">
              <w:rPr>
                <w:rFonts w:cs="Arial"/>
              </w:rPr>
              <w:t>building sector, along with experience</w:t>
            </w:r>
          </w:p>
        </w:tc>
      </w:tr>
      <w:tr w:rsidR="008C6DC4" w14:paraId="02D0DA39" w14:textId="77777777" w:rsidTr="00711AFE">
        <w:tc>
          <w:tcPr>
            <w:tcW w:w="2405" w:type="dxa"/>
          </w:tcPr>
          <w:p w14:paraId="4BE1516C" w14:textId="14FA5DB5" w:rsidR="00EC1210" w:rsidRDefault="00EC1210" w:rsidP="00EC1210">
            <w:r>
              <w:lastRenderedPageBreak/>
              <w:t>Ability and Skills</w:t>
            </w:r>
          </w:p>
        </w:tc>
        <w:tc>
          <w:tcPr>
            <w:tcW w:w="5812" w:type="dxa"/>
          </w:tcPr>
          <w:p w14:paraId="74FDFFCC" w14:textId="77777777" w:rsidR="00995C83"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r w:rsidRPr="001B3399">
              <w:rPr>
                <w:rFonts w:cs="Arial"/>
              </w:rPr>
              <w:t xml:space="preserve">Ability to </w:t>
            </w:r>
            <w:r>
              <w:rPr>
                <w:rFonts w:cs="Arial"/>
              </w:rPr>
              <w:t>think strategically and provide evidence of developing and implementing innovative concepts to complex service challenges.</w:t>
            </w:r>
          </w:p>
          <w:p w14:paraId="4F4B1983" w14:textId="77777777" w:rsidR="00995C83"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p>
          <w:p w14:paraId="0F1E9FB8"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r w:rsidRPr="001B3399">
              <w:rPr>
                <w:rFonts w:cs="Arial"/>
              </w:rPr>
              <w:t>Ability to grasp and explain complex issues and deal sympathetically with sensitive issues.</w:t>
            </w:r>
          </w:p>
          <w:p w14:paraId="24E20341" w14:textId="77777777" w:rsidR="00995C83"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p>
          <w:p w14:paraId="0DA38AF1" w14:textId="77777777" w:rsidR="00995C83" w:rsidRPr="001B3399"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r w:rsidRPr="001B3399">
              <w:rPr>
                <w:rFonts w:cs="Arial"/>
              </w:rPr>
              <w:t>Able to work under deadlines, delegate appropriately and have the ability to identify and manage demanding situations, individually and collectively.</w:t>
            </w:r>
          </w:p>
          <w:p w14:paraId="5615E71D" w14:textId="77777777" w:rsidR="00995C83" w:rsidRPr="001B3399" w:rsidRDefault="00995C83" w:rsidP="00995C83">
            <w:pPr>
              <w:tabs>
                <w:tab w:val="left" w:pos="-720"/>
                <w:tab w:val="left" w:pos="0"/>
                <w:tab w:val="left" w:pos="720"/>
                <w:tab w:val="left" w:pos="1440"/>
                <w:tab w:val="left" w:pos="2160"/>
                <w:tab w:val="left" w:pos="2880"/>
                <w:tab w:val="left" w:pos="3600"/>
                <w:tab w:val="left" w:pos="4320"/>
                <w:tab w:val="left" w:pos="5040"/>
                <w:tab w:val="left" w:pos="56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77"/>
              <w:rPr>
                <w:rFonts w:cs="Arial"/>
              </w:rPr>
            </w:pPr>
          </w:p>
          <w:p w14:paraId="215019C8" w14:textId="77777777" w:rsidR="00995C83" w:rsidRPr="001B3399" w:rsidRDefault="00995C83" w:rsidP="00995C83">
            <w:pPr>
              <w:pStyle w:val="BodyText"/>
              <w:rPr>
                <w:rFonts w:cs="Arial"/>
                <w:szCs w:val="24"/>
              </w:rPr>
            </w:pPr>
            <w:r>
              <w:rPr>
                <w:rFonts w:cs="Arial"/>
                <w:szCs w:val="24"/>
              </w:rPr>
              <w:t>Proven negotiations skills with colleagues, private, public, voluntary sector partners and community interests.</w:t>
            </w:r>
          </w:p>
          <w:p w14:paraId="18F9C3C2" w14:textId="77777777" w:rsidR="00995C83" w:rsidRPr="001B3399"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p>
          <w:p w14:paraId="40D7A27F" w14:textId="77777777" w:rsidR="00995C83" w:rsidRPr="001B3399"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r w:rsidRPr="001B3399">
              <w:rPr>
                <w:rFonts w:cs="Arial"/>
              </w:rPr>
              <w:t>Excellent interpersonal skills and ability to communicate with a wide range of colleagues and stakeholders.</w:t>
            </w:r>
          </w:p>
          <w:p w14:paraId="2B81C4BE" w14:textId="77777777" w:rsidR="00995C83" w:rsidRPr="001B3399"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p>
          <w:p w14:paraId="2C65885D" w14:textId="77777777" w:rsidR="00995C83"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r w:rsidRPr="001B3399">
              <w:rPr>
                <w:rFonts w:cs="Arial"/>
              </w:rPr>
              <w:t>Committed to public service and to corporate and collegiate working across the Council</w:t>
            </w:r>
            <w:r>
              <w:rPr>
                <w:rFonts w:cs="Arial"/>
              </w:rPr>
              <w:t xml:space="preserve"> demonstrating political awareness and judgement.</w:t>
            </w:r>
          </w:p>
          <w:p w14:paraId="4E2D1B5F" w14:textId="77777777" w:rsidR="00995C83" w:rsidRPr="001B3399"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p>
          <w:p w14:paraId="337FDF35" w14:textId="77777777" w:rsidR="00995C83" w:rsidRPr="001B3399"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r w:rsidRPr="001B3399">
              <w:rPr>
                <w:rFonts w:cs="Arial"/>
              </w:rPr>
              <w:t>Ability to attend evening meetings</w:t>
            </w:r>
            <w:r>
              <w:rPr>
                <w:rFonts w:cs="Arial"/>
              </w:rPr>
              <w:t>.</w:t>
            </w:r>
          </w:p>
          <w:p w14:paraId="4BA2C9F9" w14:textId="77777777" w:rsidR="00995C83" w:rsidRDefault="00995C83" w:rsidP="00995C83">
            <w:pPr>
              <w:pStyle w:val="BodyText"/>
              <w:rPr>
                <w:rFonts w:cs="Arial"/>
                <w:szCs w:val="24"/>
              </w:rPr>
            </w:pPr>
          </w:p>
          <w:p w14:paraId="3F2B2781" w14:textId="77777777" w:rsidR="00995C83" w:rsidRDefault="00995C83" w:rsidP="00995C83">
            <w:pPr>
              <w:pStyle w:val="BodyText"/>
              <w:rPr>
                <w:rFonts w:cs="Arial"/>
                <w:szCs w:val="24"/>
              </w:rPr>
            </w:pPr>
            <w:r w:rsidRPr="001B3399">
              <w:rPr>
                <w:rFonts w:cs="Arial"/>
                <w:szCs w:val="24"/>
              </w:rPr>
              <w:t>Ability to travel to different locations is an essential requirement of this post and the applicant will need to demonstrate that this can be fully met.</w:t>
            </w:r>
          </w:p>
          <w:p w14:paraId="1DFD7EB1" w14:textId="19BDCF13" w:rsidR="00447F53" w:rsidRPr="0030234B" w:rsidRDefault="00447F53" w:rsidP="00447F53">
            <w:pPr>
              <w:spacing w:after="600"/>
              <w:rPr>
                <w:rFonts w:cs="Arial"/>
              </w:rPr>
            </w:pPr>
          </w:p>
        </w:tc>
        <w:tc>
          <w:tcPr>
            <w:tcW w:w="5783" w:type="dxa"/>
          </w:tcPr>
          <w:p w14:paraId="09FE12E7" w14:textId="77777777" w:rsidR="00995C83"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r w:rsidRPr="001B3399">
              <w:rPr>
                <w:rFonts w:cs="Arial"/>
              </w:rPr>
              <w:t>Ability to work on inter-disciplinary teams.</w:t>
            </w:r>
          </w:p>
          <w:p w14:paraId="7327CFED" w14:textId="77777777" w:rsidR="00995C83"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p>
          <w:p w14:paraId="5960B726" w14:textId="77777777" w:rsidR="00995C83" w:rsidRDefault="00995C83" w:rsidP="00995C83">
            <w:pPr>
              <w:tabs>
                <w:tab w:val="left" w:pos="0"/>
                <w:tab w:val="left" w:pos="2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rPr>
            </w:pPr>
            <w:r>
              <w:rPr>
                <w:rFonts w:cs="Arial"/>
              </w:rPr>
              <w:t>Ability to lead project work and to participate on inter-disciplinary team working.</w:t>
            </w:r>
          </w:p>
          <w:p w14:paraId="20F219B4" w14:textId="63172547" w:rsidR="00447F53" w:rsidRDefault="00447F53" w:rsidP="00EC1210"/>
        </w:tc>
      </w:tr>
      <w:tr w:rsidR="008C6DC4" w14:paraId="5326CA29" w14:textId="77777777" w:rsidTr="00711AFE">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62869359" w:rsidR="00EC1210" w:rsidRDefault="00447F53" w:rsidP="00EC1210">
            <w:r>
              <w:t>Essential</w:t>
            </w:r>
          </w:p>
        </w:tc>
      </w:tr>
    </w:tbl>
    <w:p w14:paraId="1EEE4710" w14:textId="77777777" w:rsidR="00EC1210" w:rsidRPr="00EC1210" w:rsidRDefault="00EC1210" w:rsidP="00275547"/>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461418">
    <w:abstractNumId w:val="1"/>
  </w:num>
  <w:num w:numId="2" w16cid:durableId="1153715070">
    <w:abstractNumId w:val="8"/>
  </w:num>
  <w:num w:numId="3" w16cid:durableId="720901571">
    <w:abstractNumId w:val="2"/>
  </w:num>
  <w:num w:numId="4" w16cid:durableId="504520332">
    <w:abstractNumId w:val="6"/>
  </w:num>
  <w:num w:numId="5" w16cid:durableId="779840911">
    <w:abstractNumId w:val="10"/>
  </w:num>
  <w:num w:numId="6" w16cid:durableId="184485700">
    <w:abstractNumId w:val="9"/>
  </w:num>
  <w:num w:numId="7" w16cid:durableId="1544094903">
    <w:abstractNumId w:val="0"/>
  </w:num>
  <w:num w:numId="8" w16cid:durableId="280382665">
    <w:abstractNumId w:val="7"/>
  </w:num>
  <w:num w:numId="9" w16cid:durableId="1943294529">
    <w:abstractNumId w:val="3"/>
  </w:num>
  <w:num w:numId="10" w16cid:durableId="1551723346">
    <w:abstractNumId w:val="12"/>
  </w:num>
  <w:num w:numId="11" w16cid:durableId="403381352">
    <w:abstractNumId w:val="4"/>
  </w:num>
  <w:num w:numId="12" w16cid:durableId="634289725">
    <w:abstractNumId w:val="11"/>
  </w:num>
  <w:num w:numId="13" w16cid:durableId="997810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47F53"/>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B612C"/>
    <w:rsid w:val="008C56F8"/>
    <w:rsid w:val="008C6DC4"/>
    <w:rsid w:val="008D2B39"/>
    <w:rsid w:val="008D42C0"/>
    <w:rsid w:val="008D5D92"/>
    <w:rsid w:val="00912BDA"/>
    <w:rsid w:val="00946B95"/>
    <w:rsid w:val="00960783"/>
    <w:rsid w:val="00993771"/>
    <w:rsid w:val="00994B13"/>
    <w:rsid w:val="00995C8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141A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styleId="BodyText2">
    <w:name w:val="Body Text 2"/>
    <w:basedOn w:val="Normal"/>
    <w:link w:val="BodyText2Char"/>
    <w:rsid w:val="00995C83"/>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995C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914</Words>
  <Characters>5596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Jenny Kerfoot</cp:lastModifiedBy>
  <cp:revision>3</cp:revision>
  <cp:lastPrinted>2015-11-11T15:51:00Z</cp:lastPrinted>
  <dcterms:created xsi:type="dcterms:W3CDTF">2022-11-21T09:16:00Z</dcterms:created>
  <dcterms:modified xsi:type="dcterms:W3CDTF">2022-11-21T09:20:00Z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