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40055" w14:textId="77777777" w:rsidR="00243FDF" w:rsidRPr="00344405" w:rsidRDefault="00243FDF" w:rsidP="00243FDF">
      <w:pPr>
        <w:rPr>
          <w:color w:val="FF0000"/>
        </w:rPr>
      </w:pPr>
    </w:p>
    <w:p w14:paraId="412D8962" w14:textId="77777777" w:rsidR="00243FDF" w:rsidRDefault="00243FDF" w:rsidP="00243FDF">
      <w:pPr>
        <w:jc w:val="right"/>
      </w:pPr>
      <w:r>
        <w:rPr>
          <w:noProof/>
          <w:lang w:eastAsia="en-GB"/>
        </w:rPr>
        <w:drawing>
          <wp:inline distT="0" distB="0" distL="0" distR="0" wp14:anchorId="38A94D78" wp14:editId="520DD6AD">
            <wp:extent cx="1706880" cy="640080"/>
            <wp:effectExtent l="0" t="0" r="7620" b="7620"/>
            <wp:docPr id="5" name="Picture 5" descr="http://camsites/sites/CamwebDocumentLibrary/Customer%20Service%20%20Transformation/Strategic%20Communications,%20Marketing%20and%20Community%20Engagement/CCC%20colour%20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amsites/sites/CamwebDocumentLibrary/Customer%20Service%20%20Transformation/Strategic%20Communications,%20Marketing%20and%20Community%20Engagement/CCC%20colour%20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C398A" w14:textId="77777777" w:rsidR="00243FDF" w:rsidRDefault="00243FDF" w:rsidP="00243FDF">
      <w:pPr>
        <w:pStyle w:val="Heading1"/>
        <w:rPr>
          <w:iCs/>
          <w:color w:val="auto"/>
          <w:szCs w:val="28"/>
          <w:lang w:val="bg-BG"/>
        </w:rPr>
      </w:pPr>
      <w:r w:rsidRPr="2190CDEB">
        <w:rPr>
          <w:color w:val="auto"/>
        </w:rPr>
        <w:t>Job purpose and person specification</w:t>
      </w:r>
    </w:p>
    <w:tbl>
      <w:tblPr>
        <w:tblW w:w="9192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3"/>
        <w:gridCol w:w="7209"/>
      </w:tblGrid>
      <w:tr w:rsidR="00243FDF" w14:paraId="01351802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4869291A" w14:textId="77777777" w:rsidR="00243FDF" w:rsidRDefault="00243FDF" w:rsidP="00611344">
            <w:pPr>
              <w:pStyle w:val="Heading2"/>
              <w:rPr>
                <w:color w:val="0070C0"/>
                <w:lang w:val="bg-BG"/>
              </w:rPr>
            </w:pPr>
            <w:r>
              <w:rPr>
                <w:color w:val="0070C0"/>
              </w:rPr>
              <w:t>Job Title:</w:t>
            </w:r>
          </w:p>
        </w:tc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A33D" w14:textId="77777777" w:rsidR="00243FDF" w:rsidRDefault="00243FDF" w:rsidP="00611344">
            <w:pPr>
              <w:pStyle w:val="TNR12"/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Young Peoples Worker </w:t>
            </w:r>
          </w:p>
        </w:tc>
      </w:tr>
      <w:tr w:rsidR="00243FDF" w14:paraId="204211AC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6CE6A4B8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Service: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A1630" w14:textId="0C2748C9" w:rsidR="00243FDF" w:rsidRDefault="04AFDB40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People </w:t>
            </w:r>
            <w:r w:rsidR="00243FDF" w:rsidRPr="2190CDEB">
              <w:rPr>
                <w:rFonts w:ascii="Calibri" w:hAnsi="Calibri"/>
              </w:rPr>
              <w:t>Services</w:t>
            </w:r>
          </w:p>
        </w:tc>
      </w:tr>
      <w:tr w:rsidR="00243FDF" w14:paraId="799EF8B2" w14:textId="77777777" w:rsidTr="57C9651E">
        <w:trPr>
          <w:trHeight w:val="597"/>
        </w:trPr>
        <w:tc>
          <w:tcPr>
            <w:tcW w:w="1982" w:type="dxa"/>
            <w:vAlign w:val="center"/>
            <w:hideMark/>
          </w:tcPr>
          <w:p w14:paraId="21ACABFC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Grade: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E945F" w14:textId="2FB98B07" w:rsidR="00243FDF" w:rsidRDefault="5986E5BF" w:rsidP="2190CDEB">
            <w:pPr>
              <w:pStyle w:val="TNR12"/>
              <w:rPr>
                <w:rFonts w:ascii="Calibri" w:hAnsi="Calibri"/>
              </w:rPr>
            </w:pPr>
            <w:r w:rsidRPr="57C9651E">
              <w:rPr>
                <w:rFonts w:ascii="Calibri" w:hAnsi="Calibri"/>
              </w:rPr>
              <w:t>SC6-SO1</w:t>
            </w:r>
          </w:p>
        </w:tc>
      </w:tr>
      <w:tr w:rsidR="00243FDF" w14:paraId="38C9915A" w14:textId="77777777" w:rsidTr="57C9651E">
        <w:trPr>
          <w:trHeight w:val="617"/>
        </w:trPr>
        <w:tc>
          <w:tcPr>
            <w:tcW w:w="1982" w:type="dxa"/>
            <w:vAlign w:val="center"/>
            <w:hideMark/>
          </w:tcPr>
          <w:p w14:paraId="62B7ABFD" w14:textId="77777777" w:rsidR="00243FDF" w:rsidRDefault="00243FDF" w:rsidP="00611344">
            <w:pPr>
              <w:pStyle w:val="Heading2"/>
              <w:rPr>
                <w:rFonts w:ascii="Arial" w:hAnsi="Arial"/>
                <w:bCs/>
                <w:color w:val="0070C0"/>
                <w:szCs w:val="28"/>
              </w:rPr>
            </w:pPr>
            <w:r>
              <w:rPr>
                <w:color w:val="0070C0"/>
              </w:rPr>
              <w:t>Reports to:</w:t>
            </w:r>
          </w:p>
        </w:tc>
        <w:tc>
          <w:tcPr>
            <w:tcW w:w="7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DF555" w14:textId="5796ED48" w:rsidR="00243FDF" w:rsidRDefault="6E8E8B48" w:rsidP="2190CDEB">
            <w:pPr>
              <w:pStyle w:val="TNR12"/>
              <w:rPr>
                <w:rFonts w:ascii="Calibri" w:hAnsi="Calibri"/>
              </w:rPr>
            </w:pPr>
            <w:r w:rsidRPr="2190CDEB">
              <w:rPr>
                <w:rFonts w:ascii="Calibri" w:hAnsi="Calibri"/>
              </w:rPr>
              <w:t xml:space="preserve">Targeted Support </w:t>
            </w:r>
            <w:r w:rsidR="00243FDF" w:rsidRPr="2190CDEB">
              <w:rPr>
                <w:rFonts w:ascii="Calibri" w:hAnsi="Calibri"/>
              </w:rPr>
              <w:t>Assistant Manager</w:t>
            </w:r>
          </w:p>
        </w:tc>
      </w:tr>
    </w:tbl>
    <w:p w14:paraId="27D9EA83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4F650F6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6E065BA2" w14:textId="77777777" w:rsidR="00243FDF" w:rsidRDefault="00243FDF" w:rsidP="00611344">
            <w:pPr>
              <w:pStyle w:val="TNR12"/>
              <w:spacing w:before="120" w:after="120"/>
              <w:rPr>
                <w:rFonts w:ascii="Arial" w:hAnsi="Arial"/>
                <w:b/>
                <w:color w:val="203B71"/>
              </w:rPr>
            </w:pPr>
            <w:r>
              <w:rPr>
                <w:rStyle w:val="Heading2Char"/>
                <w:color w:val="0070C0"/>
              </w:rPr>
              <w:t>Job Purpose:</w:t>
            </w:r>
          </w:p>
        </w:tc>
      </w:tr>
      <w:tr w:rsidR="00243FDF" w14:paraId="23690CFB" w14:textId="77777777" w:rsidTr="34AC9832">
        <w:tc>
          <w:tcPr>
            <w:tcW w:w="9039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88CB1A0" w14:textId="1490DBFD" w:rsidR="00243FDF" w:rsidRPr="00FC160B" w:rsidRDefault="00243FDF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</w:t>
            </w:r>
            <w:r w:rsidR="62C1FDA5" w:rsidRPr="34AC9832">
              <w:t xml:space="preserve">o provide targeted individual and group interventions with young people </w:t>
            </w:r>
            <w:r w:rsidR="3FDB3C65" w:rsidRPr="34AC9832">
              <w:t>to enable their needs to be met where community-based support is insufficient to improve outcomes including reducing risk and building resilience</w:t>
            </w:r>
            <w:r w:rsidRPr="34AC9832">
              <w:t xml:space="preserve">. </w:t>
            </w:r>
          </w:p>
          <w:p w14:paraId="52268F18" w14:textId="68F90202" w:rsidR="00243FDF" w:rsidRPr="00FC160B" w:rsidRDefault="2EA2D849" w:rsidP="34AC9832">
            <w:pPr>
              <w:pStyle w:val="ListParagraph"/>
              <w:numPr>
                <w:ilvl w:val="0"/>
                <w:numId w:val="4"/>
              </w:numPr>
            </w:pPr>
            <w:r w:rsidRPr="34AC9832">
              <w:t>To work in partnership with the young person and their families to strengthen their capacity to manage difficulties, meet n</w:t>
            </w:r>
            <w:r w:rsidR="28C07407" w:rsidRPr="34AC9832">
              <w:t xml:space="preserve">eeds and manage risk, and enable young people and families to effectively utilise available support within their family and community networks. </w:t>
            </w:r>
          </w:p>
          <w:p w14:paraId="05C2F621" w14:textId="1BDCB7F3" w:rsidR="00243FDF" w:rsidRPr="008E0930" w:rsidRDefault="61F1BDA0" w:rsidP="00B76467">
            <w:pPr>
              <w:pStyle w:val="ListParagraph"/>
              <w:numPr>
                <w:ilvl w:val="0"/>
                <w:numId w:val="4"/>
              </w:numPr>
            </w:pPr>
            <w:r w:rsidRPr="34AC9832">
              <w:t xml:space="preserve">To support vulnerable young people to </w:t>
            </w:r>
            <w:r w:rsidR="716D07DC" w:rsidRPr="34AC9832">
              <w:t xml:space="preserve">access and </w:t>
            </w:r>
            <w:r w:rsidRPr="34AC9832">
              <w:t xml:space="preserve">remain in learning </w:t>
            </w:r>
            <w:proofErr w:type="gramStart"/>
            <w:r w:rsidR="00FB7086">
              <w:t>P</w:t>
            </w:r>
            <w:r w:rsidR="00FB7086" w:rsidRPr="34AC9832">
              <w:t>ost-16</w:t>
            </w:r>
            <w:proofErr w:type="gramEnd"/>
            <w:r w:rsidRPr="34AC9832">
              <w:t xml:space="preserve"> </w:t>
            </w:r>
            <w:r w:rsidR="7C3FE501" w:rsidRPr="34AC9832">
              <w:t xml:space="preserve"> </w:t>
            </w:r>
          </w:p>
        </w:tc>
      </w:tr>
    </w:tbl>
    <w:p w14:paraId="1023CD7B" w14:textId="77777777" w:rsidR="00243FDF" w:rsidRDefault="00243FDF" w:rsidP="00243FDF">
      <w:pPr>
        <w:rPr>
          <w:rFonts w:ascii="Arial" w:hAnsi="Arial" w:cs="Arial"/>
          <w:sz w:val="20"/>
          <w:szCs w:val="24"/>
          <w:lang w:eastAsia="bg-BG"/>
        </w:rPr>
      </w:pPr>
    </w:p>
    <w:tbl>
      <w:tblPr>
        <w:tblW w:w="9036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6"/>
      </w:tblGrid>
      <w:tr w:rsidR="00243FDF" w14:paraId="23E00EA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D9E2F3" w:themeFill="accent5" w:themeFillTint="33"/>
            <w:hideMark/>
          </w:tcPr>
          <w:p w14:paraId="488EA86C" w14:textId="77777777" w:rsidR="00243FDF" w:rsidRDefault="00243FDF" w:rsidP="00611344">
            <w:pPr>
              <w:pStyle w:val="Heading2"/>
              <w:rPr>
                <w:rFonts w:cs="Times New Roman"/>
                <w:szCs w:val="28"/>
                <w:lang w:val="bg-BG"/>
              </w:rPr>
            </w:pPr>
            <w:r>
              <w:rPr>
                <w:color w:val="0070C0"/>
              </w:rPr>
              <w:t>Principal Accountabilities:</w:t>
            </w:r>
          </w:p>
        </w:tc>
      </w:tr>
      <w:tr w:rsidR="00243FDF" w14:paraId="1944C52D" w14:textId="77777777" w:rsidTr="2190CDEB">
        <w:tc>
          <w:tcPr>
            <w:tcW w:w="9036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D7D60E2" w14:textId="201445D6" w:rsidR="1546C3E9" w:rsidRDefault="1546C3E9" w:rsidP="34AC9832">
            <w:pPr>
              <w:shd w:val="clear" w:color="auto" w:fill="FFFFFF" w:themeFill="background1"/>
              <w:spacing w:after="0" w:line="288" w:lineRule="auto"/>
            </w:pPr>
            <w:r w:rsidRPr="34AC9832">
              <w:rPr>
                <w:b/>
                <w:bCs/>
              </w:rPr>
              <w:t>Assessment, Planning and Review</w:t>
            </w:r>
          </w:p>
          <w:p w14:paraId="1291EA3D" w14:textId="37BFED62" w:rsidR="1546C3E9" w:rsidRDefault="1546C3E9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4AC9832">
              <w:t xml:space="preserve">Engaging with young people and their families to develop holistic assessments of strengths and needs, including the development of a shared understanding with young people and families of the above. </w:t>
            </w:r>
          </w:p>
          <w:p w14:paraId="4B0934A3" w14:textId="40314F25" w:rsidR="15CAF60B" w:rsidRDefault="6E92B541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Use specialist assessment and screening tools to inform holistic assessments around specific issues and needs (for example</w:t>
            </w:r>
            <w:r w:rsidR="65B9583F">
              <w:t xml:space="preserve"> Child Criminal and Sexual </w:t>
            </w:r>
            <w:r w:rsidR="40722FE9">
              <w:t>Exploitation, Neglect, Domestic Abuse)</w:t>
            </w:r>
            <w:r w:rsidR="275F6CBF">
              <w:t>.</w:t>
            </w:r>
          </w:p>
          <w:p w14:paraId="4EA1BD36" w14:textId="63C91E17" w:rsidR="59D14DF6" w:rsidRDefault="1510EA66" w:rsidP="2190CDEB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To use contextual safeguarding approaches to </w:t>
            </w:r>
            <w:r w:rsidR="191F5246">
              <w:t>reduce risks around Antisocial Behaviour and Child Exploitation.</w:t>
            </w:r>
          </w:p>
          <w:p w14:paraId="34828747" w14:textId="0FD92A8B" w:rsidR="7E2BFB8A" w:rsidRDefault="0FC474CB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Develop </w:t>
            </w:r>
            <w:r w:rsidR="2398998A">
              <w:t xml:space="preserve">Family </w:t>
            </w:r>
            <w:r>
              <w:t>Plans in partnership with the young person an</w:t>
            </w:r>
            <w:r w:rsidR="630BFE48">
              <w:t>d</w:t>
            </w:r>
            <w:r>
              <w:t xml:space="preserve"> their family that addresses the needs identified in the assessment, and that</w:t>
            </w:r>
            <w:r w:rsidR="25945011">
              <w:t xml:space="preserve"> engage the young person and their family in the process of change.</w:t>
            </w:r>
          </w:p>
          <w:p w14:paraId="559B0361" w14:textId="19B65D87" w:rsidR="30109BF1" w:rsidRDefault="25945011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Ensure the </w:t>
            </w:r>
            <w:r w:rsidR="612DB2F3">
              <w:t xml:space="preserve">Family </w:t>
            </w:r>
            <w:r>
              <w:t>Plans reflect and utilise available community-based resources and services to achieve success and support sustainability of change.</w:t>
            </w:r>
          </w:p>
          <w:p w14:paraId="0682F002" w14:textId="120673D8" w:rsidR="759361AB" w:rsidRDefault="48201E38" w:rsidP="639F8B2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lastRenderedPageBreak/>
              <w:t xml:space="preserve">Actively review progress made in relation to </w:t>
            </w:r>
            <w:r w:rsidR="516111AF">
              <w:t>Family</w:t>
            </w:r>
            <w:r>
              <w:t xml:space="preserve"> Plans (in accordance with practice standards).</w:t>
            </w:r>
          </w:p>
          <w:p w14:paraId="2DB998A8" w14:textId="01919CB5" w:rsidR="759361AB" w:rsidRDefault="48201E38" w:rsidP="34AC9832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Ensure that all work is recorded in accordance with Ca</w:t>
            </w:r>
            <w:r w:rsidR="1DD34962">
              <w:t>s</w:t>
            </w:r>
            <w:r>
              <w:t>e Recording guidance.</w:t>
            </w:r>
          </w:p>
          <w:p w14:paraId="1B845CDD" w14:textId="77777777" w:rsidR="00362ECC" w:rsidRDefault="00362ECC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</w:p>
          <w:p w14:paraId="7F0ED9A2" w14:textId="039C3AB1" w:rsidR="6C7695AA" w:rsidRDefault="7EC5CE27" w:rsidP="2190CDEB">
            <w:p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2190CDEB">
              <w:rPr>
                <w:b/>
                <w:bCs/>
              </w:rPr>
              <w:t>Intervention with young people</w:t>
            </w:r>
            <w:r w:rsidR="6DF07F25" w:rsidRPr="2190CDEB">
              <w:rPr>
                <w:b/>
                <w:bCs/>
              </w:rPr>
              <w:t xml:space="preserve"> and their families</w:t>
            </w:r>
          </w:p>
          <w:p w14:paraId="6C64B128" w14:textId="3CAF5CF9" w:rsidR="0E1E4E3C" w:rsidRDefault="63D781F4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P</w:t>
            </w:r>
            <w:r w:rsidR="5ECAA110">
              <w:t>rovide individual interventions with a caseload of young people, acting as the Lead Professional where appropriate.</w:t>
            </w:r>
          </w:p>
          <w:p w14:paraId="3BAC6AFC" w14:textId="2909E59E" w:rsidR="6C7695AA" w:rsidRDefault="7EC5CE27" w:rsidP="34AC9832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Engaging with young people on a 1:1 basis, developing and maintaining supportive and empowering relationships founded on mutual respect and trust</w:t>
            </w:r>
            <w:r w:rsidR="6AB5903E">
              <w:t xml:space="preserve"> to support them to reach the outcomes identified in t</w:t>
            </w:r>
            <w:r w:rsidR="3C965F8A">
              <w:t>heir EH Plan.</w:t>
            </w:r>
          </w:p>
          <w:p w14:paraId="396760C8" w14:textId="27E7F809" w:rsidR="43513C88" w:rsidRDefault="02B970DC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rFonts w:eastAsiaTheme="minorEastAsia"/>
              </w:rPr>
            </w:pPr>
            <w:r>
              <w:t xml:space="preserve">Ensure that the young person’s voice is sought, listened to and </w:t>
            </w:r>
            <w:r w:rsidR="1E48E82B">
              <w:t xml:space="preserve">their lived experiences are </w:t>
            </w:r>
            <w:r>
              <w:t xml:space="preserve">integrated into the </w:t>
            </w:r>
            <w:r w:rsidR="43BCE702">
              <w:t>Family</w:t>
            </w:r>
            <w:r>
              <w:t xml:space="preserve"> Plan.</w:t>
            </w:r>
          </w:p>
          <w:p w14:paraId="24B8C50B" w14:textId="2CBDFFDD" w:rsidR="43513C88" w:rsidRDefault="02B970DC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>Delivery of direct intervention work outs</w:t>
            </w:r>
            <w:r w:rsidR="37FAE86C">
              <w:t>i</w:t>
            </w:r>
            <w:r>
              <w:t>de of normal office hours where required</w:t>
            </w:r>
          </w:p>
          <w:p w14:paraId="3437D087" w14:textId="66335729" w:rsidR="6127C62E" w:rsidRDefault="3FE72B7D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</w:t>
            </w:r>
            <w:r w:rsidR="6B508EE1">
              <w:t>eliver evidence</w:t>
            </w:r>
            <w:r w:rsidR="6DAB9656">
              <w:t>-</w:t>
            </w:r>
            <w:r w:rsidR="6B508EE1">
              <w:t>b</w:t>
            </w:r>
            <w:r w:rsidR="2F302BF5">
              <w:t xml:space="preserve">ased </w:t>
            </w:r>
            <w:r w:rsidR="6B508EE1">
              <w:t xml:space="preserve">targeted groupwork </w:t>
            </w:r>
            <w:r w:rsidR="0142B0C6">
              <w:t xml:space="preserve">in accordance with </w:t>
            </w:r>
            <w:r w:rsidR="5C442384">
              <w:t xml:space="preserve">the Targeted </w:t>
            </w:r>
            <w:r w:rsidR="34D6FD4A">
              <w:t xml:space="preserve">Support </w:t>
            </w:r>
            <w:r w:rsidR="5C442384">
              <w:t>Groupwork Specification</w:t>
            </w:r>
          </w:p>
          <w:p w14:paraId="1A3EA753" w14:textId="7C577910" w:rsidR="7141EFBF" w:rsidRDefault="3963E79E" w:rsidP="639F8B23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>
              <w:t xml:space="preserve">Through intervention, promote and facilitate </w:t>
            </w:r>
            <w:r w:rsidR="052227EA">
              <w:t>the family’s</w:t>
            </w:r>
            <w:r>
              <w:t xml:space="preserve"> understanding of </w:t>
            </w:r>
            <w:r w:rsidR="310CFB63">
              <w:t>parenting teens</w:t>
            </w:r>
            <w:r w:rsidR="4BC163D7">
              <w:t xml:space="preserve"> and factors impacting on them. </w:t>
            </w:r>
          </w:p>
          <w:p w14:paraId="0F2D41B1" w14:textId="2AC9CEF8" w:rsidR="174DAF47" w:rsidRDefault="1B7B60A1" w:rsidP="36F6E839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Support the reduction of the cohort of young people who are NEET/U</w:t>
            </w:r>
            <w:r w:rsidR="422BBFDA">
              <w:t>n</w:t>
            </w:r>
            <w:r>
              <w:t>k</w:t>
            </w:r>
            <w:r w:rsidR="298FCEA8">
              <w:t>n</w:t>
            </w:r>
            <w:r>
              <w:t>own by pro-actively contributing to the Annual Activity Sur</w:t>
            </w:r>
            <w:r w:rsidR="2D404093">
              <w:t>vey and the September Guarantee</w:t>
            </w:r>
          </w:p>
          <w:p w14:paraId="02B88A9D" w14:textId="36A0A089" w:rsidR="4F71B433" w:rsidRDefault="362E0D01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 w:rsidRPr="2190CDEB">
              <w:t xml:space="preserve">Support young people to engage in participation work </w:t>
            </w:r>
          </w:p>
          <w:p w14:paraId="0E32D2F3" w14:textId="09C6AF9C" w:rsidR="63432F8A" w:rsidRDefault="263DB6A7" w:rsidP="2190CDEB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0" w:line="288" w:lineRule="auto"/>
            </w:pPr>
            <w:r>
              <w:t>Deliver evidence</w:t>
            </w:r>
            <w:r w:rsidR="6CDDB38A">
              <w:t>-</w:t>
            </w:r>
            <w:r>
              <w:t>based interventions in support of young people and their families including co-delivering Triple P parenting programmes.</w:t>
            </w:r>
          </w:p>
          <w:p w14:paraId="4326DA92" w14:textId="117D0430" w:rsidR="34AC9832" w:rsidRDefault="34AC9832" w:rsidP="34AC9832">
            <w:pPr>
              <w:shd w:val="clear" w:color="auto" w:fill="FFFFFF" w:themeFill="background1"/>
              <w:spacing w:after="0" w:line="288" w:lineRule="auto"/>
            </w:pPr>
          </w:p>
          <w:p w14:paraId="2221C9C7" w14:textId="5E4B71DC" w:rsidR="6E8BBA22" w:rsidRDefault="6E8BBA22" w:rsidP="36F6E839">
            <w:pPr>
              <w:shd w:val="clear" w:color="auto" w:fill="FFFFFF" w:themeFill="background1"/>
              <w:spacing w:after="0" w:line="288" w:lineRule="auto"/>
            </w:pPr>
            <w:r w:rsidRPr="36F6E839">
              <w:rPr>
                <w:b/>
                <w:bCs/>
              </w:rPr>
              <w:t>Working with professionals</w:t>
            </w:r>
          </w:p>
          <w:p w14:paraId="22B72D02" w14:textId="48995421" w:rsidR="6E8BBA22" w:rsidRDefault="6E8BBA22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 xml:space="preserve">Work effectively with professional networks </w:t>
            </w:r>
            <w:r w:rsidR="779A4D09" w:rsidRPr="36F6E839">
              <w:t xml:space="preserve">around </w:t>
            </w:r>
            <w:r w:rsidRPr="36F6E839">
              <w:t xml:space="preserve">young people and </w:t>
            </w:r>
            <w:r w:rsidR="44C160BA" w:rsidRPr="36F6E839">
              <w:t>support practitioners within community</w:t>
            </w:r>
            <w:r w:rsidR="2DA6985C" w:rsidRPr="36F6E839">
              <w:t>-</w:t>
            </w:r>
            <w:r w:rsidR="44C160BA" w:rsidRPr="36F6E839">
              <w:t>based services to participate meaningfully within the Team Around the Fa</w:t>
            </w:r>
            <w:r w:rsidR="4B27F71E" w:rsidRPr="36F6E839">
              <w:t>mily (TAF)</w:t>
            </w:r>
            <w:r w:rsidR="44C160BA" w:rsidRPr="36F6E839">
              <w:t xml:space="preserve"> environment.</w:t>
            </w:r>
          </w:p>
          <w:p w14:paraId="51FAAA72" w14:textId="45BC4ABC" w:rsidR="689B1CC6" w:rsidRDefault="689B1CC6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Where appropriate to act as Lead Professional and to chair TAF Meetings on behalf of the network.</w:t>
            </w:r>
          </w:p>
          <w:p w14:paraId="6B8424B9" w14:textId="45ED70B9" w:rsidR="420B2B1D" w:rsidRDefault="420B2B1D" w:rsidP="36F6E839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288" w:lineRule="auto"/>
              <w:rPr>
                <w:b/>
                <w:bCs/>
              </w:rPr>
            </w:pPr>
            <w:r w:rsidRPr="36F6E839">
              <w:t>Support the smooth transition of young people and families between services through involvement in handover arrangements as appropriate.</w:t>
            </w:r>
          </w:p>
          <w:p w14:paraId="4C0850CF" w14:textId="5743785E" w:rsidR="36F6E839" w:rsidRDefault="36F6E839" w:rsidP="36F6E839">
            <w:pPr>
              <w:shd w:val="clear" w:color="auto" w:fill="FFFFFF" w:themeFill="background1"/>
              <w:spacing w:after="0" w:line="288" w:lineRule="auto"/>
            </w:pPr>
          </w:p>
          <w:p w14:paraId="3DA5868F" w14:textId="0555B863" w:rsidR="38EE5F1C" w:rsidRDefault="38EE5F1C" w:rsidP="36F6E839">
            <w:pPr>
              <w:shd w:val="clear" w:color="auto" w:fill="FFFFFF" w:themeFill="background1"/>
              <w:spacing w:after="0" w:line="288" w:lineRule="auto"/>
            </w:pPr>
            <w:r w:rsidRPr="639F8B23">
              <w:rPr>
                <w:b/>
                <w:bCs/>
              </w:rPr>
              <w:t>Other duties and responsibilities</w:t>
            </w:r>
          </w:p>
          <w:p w14:paraId="54FC8C77" w14:textId="1CECA8A5" w:rsidR="36F6E839" w:rsidRDefault="14767F52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meetings in an active and constructive way when required to do so.</w:t>
            </w:r>
          </w:p>
          <w:p w14:paraId="6BC4A078" w14:textId="5B7275D9" w:rsidR="36F6E839" w:rsidRDefault="26EE4D2E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P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articipate in individual supervision</w:t>
            </w:r>
            <w:r w:rsidR="4C6C8A72" w:rsidRPr="1828E6A4">
              <w:rPr>
                <w:rFonts w:ascii="Calibri" w:eastAsia="Calibri" w:hAnsi="Calibri" w:cs="Calibri"/>
                <w:lang w:val="bg"/>
              </w:rPr>
              <w:t xml:space="preserve"> 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and team meetings. </w:t>
            </w:r>
          </w:p>
          <w:p w14:paraId="44FAE0F1" w14:textId="0925C3C7" w:rsidR="36F6E839" w:rsidRDefault="36C78389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up to date knowledge and skills as required by the role.</w:t>
            </w:r>
          </w:p>
          <w:p w14:paraId="1150D96F" w14:textId="6C385700" w:rsidR="36F6E839" w:rsidRDefault="54CF3A25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lang w:val="bg"/>
              </w:rPr>
            </w:pPr>
            <w:r w:rsidRPr="1828E6A4">
              <w:rPr>
                <w:rFonts w:eastAsiaTheme="minorEastAsia"/>
                <w:lang w:val="bg"/>
              </w:rPr>
              <w:t>A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lert line manager of any significant changes or events which affect the implementation of the agreed plan or any issues which may impact upon </w:t>
            </w:r>
            <w:r w:rsidR="5F1C1B7C" w:rsidRPr="1828E6A4">
              <w:rPr>
                <w:rFonts w:ascii="Calibri" w:eastAsia="Calibri" w:hAnsi="Calibri" w:cs="Calibri"/>
                <w:lang w:val="bg"/>
              </w:rPr>
              <w:t>a young person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’s wellbeing.</w:t>
            </w:r>
          </w:p>
          <w:p w14:paraId="26A210EE" w14:textId="40AC0965" w:rsidR="36F6E839" w:rsidRDefault="0D0D88F3" w:rsidP="1828E6A4">
            <w:pPr>
              <w:pStyle w:val="ListParagraph"/>
              <w:numPr>
                <w:ilvl w:val="0"/>
                <w:numId w:val="4"/>
              </w:numPr>
              <w:tabs>
                <w:tab w:val="left" w:pos="720"/>
              </w:tabs>
              <w:spacing w:after="0" w:line="288" w:lineRule="auto"/>
              <w:rPr>
                <w:rFonts w:eastAsiaTheme="minorEastAsia"/>
                <w:lang w:val="bg"/>
              </w:rPr>
            </w:pPr>
            <w:r w:rsidRPr="1828E6A4">
              <w:rPr>
                <w:rFonts w:ascii="Calibri" w:eastAsia="Calibri" w:hAnsi="Calibri" w:cs="Calibri"/>
                <w:lang w:val="bg"/>
              </w:rPr>
              <w:t>M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>aintain thorough and accurate case records in line with practice standards and</w:t>
            </w:r>
            <w:r w:rsidR="680684E3" w:rsidRPr="1828E6A4">
              <w:rPr>
                <w:rFonts w:ascii="Calibri" w:eastAsia="Calibri" w:hAnsi="Calibri" w:cs="Calibri"/>
                <w:lang w:val="bg"/>
              </w:rPr>
              <w:t xml:space="preserve"> case recording</w:t>
            </w:r>
            <w:r w:rsidR="2EF964CA" w:rsidRPr="1828E6A4">
              <w:rPr>
                <w:rFonts w:ascii="Calibri" w:eastAsia="Calibri" w:hAnsi="Calibri" w:cs="Calibri"/>
                <w:lang w:val="bg"/>
              </w:rPr>
              <w:t xml:space="preserve"> guidance. </w:t>
            </w:r>
          </w:p>
          <w:p w14:paraId="22F12C7F" w14:textId="51D62D7B" w:rsidR="00243FDF" w:rsidRDefault="6E99BDFD" w:rsidP="00362ECC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after="0" w:line="288" w:lineRule="auto"/>
              <w:rPr>
                <w:rFonts w:ascii="Arial" w:hAnsi="Arial" w:cs="Arial"/>
              </w:rPr>
            </w:pPr>
            <w:r w:rsidRPr="00362ECC">
              <w:rPr>
                <w:rFonts w:ascii="Calibri" w:eastAsia="Calibri" w:hAnsi="Calibri" w:cs="Calibri"/>
                <w:lang w:val="bg"/>
              </w:rPr>
              <w:t>U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ndertake other duties and responsibilities appropriate to the salary grade and the overall purpose and principles of the </w:t>
            </w:r>
            <w:r w:rsidR="6C7A8375" w:rsidRPr="00362ECC">
              <w:rPr>
                <w:rFonts w:ascii="Calibri" w:eastAsia="Calibri" w:hAnsi="Calibri" w:cs="Calibri"/>
                <w:lang w:val="bg"/>
              </w:rPr>
              <w:t>YPW</w:t>
            </w:r>
            <w:r w:rsidR="3544DD0A" w:rsidRPr="00362ECC">
              <w:rPr>
                <w:rFonts w:ascii="Calibri" w:eastAsia="Calibri" w:hAnsi="Calibri" w:cs="Calibri"/>
                <w:lang w:val="bg"/>
              </w:rPr>
              <w:t xml:space="preserve"> role.</w:t>
            </w:r>
          </w:p>
        </w:tc>
      </w:tr>
    </w:tbl>
    <w:p w14:paraId="7E4D1C4C" w14:textId="77777777" w:rsidR="00243FDF" w:rsidRDefault="00243FDF" w:rsidP="00243FDF">
      <w:pPr>
        <w:rPr>
          <w:rFonts w:ascii="Arial" w:hAnsi="Arial" w:cs="Arial"/>
          <w:sz w:val="20"/>
          <w:szCs w:val="20"/>
          <w:lang w:eastAsia="bg-BG"/>
        </w:rPr>
      </w:pPr>
    </w:p>
    <w:tbl>
      <w:tblPr>
        <w:tblW w:w="9039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243FDF" w14:paraId="0B532E85" w14:textId="77777777" w:rsidTr="00FB7086">
        <w:tc>
          <w:tcPr>
            <w:tcW w:w="903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E2F3" w:themeFill="accent5" w:themeFillTint="33"/>
            <w:hideMark/>
          </w:tcPr>
          <w:p w14:paraId="6F437E5A" w14:textId="77777777" w:rsidR="00243FDF" w:rsidRDefault="00243FDF" w:rsidP="00611344">
            <w:pPr>
              <w:pStyle w:val="Heading2"/>
              <w:rPr>
                <w:rFonts w:cs="Times New Roman"/>
              </w:rPr>
            </w:pPr>
            <w:r>
              <w:rPr>
                <w:color w:val="0070C0"/>
              </w:rPr>
              <w:lastRenderedPageBreak/>
              <w:t>Job Knowledge, Skills &amp; Experience:</w:t>
            </w:r>
          </w:p>
        </w:tc>
      </w:tr>
    </w:tbl>
    <w:p w14:paraId="6F643F11" w14:textId="07CE07FE" w:rsidR="00243FDF" w:rsidRDefault="00243FDF" w:rsidP="00243FDF">
      <w:pPr>
        <w:spacing w:before="120" w:after="120"/>
        <w:rPr>
          <w:rFonts w:cs="Times New Roman"/>
          <w:b/>
        </w:rPr>
      </w:pPr>
      <w:r>
        <w:rPr>
          <w:rFonts w:cs="Arial"/>
          <w:b/>
        </w:rPr>
        <w:t>Minimum</w:t>
      </w:r>
      <w:r w:rsidR="0029217F">
        <w:rPr>
          <w:rFonts w:cs="Arial"/>
          <w:b/>
        </w:rPr>
        <w:t xml:space="preserve"> levels of qualifications and</w:t>
      </w:r>
      <w:r>
        <w:rPr>
          <w:rFonts w:cs="Arial"/>
          <w:b/>
        </w:rPr>
        <w:t xml:space="preserve"> experience required for this job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243FDF" w:rsidRPr="00FB7086" w14:paraId="6E69636F" w14:textId="77777777" w:rsidTr="00FB7086">
        <w:trPr>
          <w:trHeight w:val="861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75FF262" w14:textId="77777777" w:rsidR="00243FDF" w:rsidRPr="00FB7086" w:rsidRDefault="00243FDF" w:rsidP="00B54E8B">
            <w:pPr>
              <w:pStyle w:val="Heading4"/>
              <w:rPr>
                <w:rFonts w:asciiTheme="minorHAnsi" w:eastAsia="Times New Roman" w:hAnsiTheme="minorHAnsi" w:cstheme="minorHAnsi"/>
                <w:i w:val="0"/>
                <w:color w:val="0070C0"/>
              </w:rPr>
            </w:pPr>
            <w:r w:rsidRPr="00FB7086">
              <w:rPr>
                <w:rFonts w:asciiTheme="minorHAnsi" w:eastAsia="Times New Roman" w:hAnsiTheme="minorHAnsi" w:cstheme="minorHAnsi"/>
                <w:i w:val="0"/>
                <w:color w:val="0070C0"/>
              </w:rPr>
              <w:t>Qualifications Required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6770D35C" w14:textId="0DC81A7A" w:rsidR="00243FDF" w:rsidRPr="00FB7086" w:rsidRDefault="00243FDF" w:rsidP="00B54E8B">
            <w:pPr>
              <w:rPr>
                <w:rFonts w:cstheme="minorHAnsi"/>
                <w:iCs/>
                <w:color w:val="0070C0"/>
              </w:rPr>
            </w:pPr>
            <w:r w:rsidRPr="00FB7086">
              <w:rPr>
                <w:rFonts w:cstheme="minorHAnsi"/>
                <w:iCs/>
                <w:color w:val="0070C0"/>
              </w:rPr>
              <w:t>Essential/</w:t>
            </w:r>
            <w:r w:rsidR="00FB7086">
              <w:rPr>
                <w:rFonts w:cstheme="minorHAnsi"/>
                <w:iCs/>
                <w:color w:val="0070C0"/>
              </w:rPr>
              <w:t xml:space="preserve"> </w:t>
            </w:r>
            <w:r w:rsidR="00FB7086" w:rsidRPr="00FB7086">
              <w:rPr>
                <w:rFonts w:cstheme="minorHAnsi"/>
                <w:iCs/>
                <w:color w:val="0070C0"/>
              </w:rPr>
              <w:t>D</w:t>
            </w:r>
            <w:r w:rsidRPr="00FB7086">
              <w:rPr>
                <w:rFonts w:cstheme="minorHAnsi"/>
                <w:iCs/>
                <w:color w:val="0070C0"/>
              </w:rPr>
              <w:t>esirable</w:t>
            </w:r>
          </w:p>
        </w:tc>
      </w:tr>
      <w:tr w:rsidR="639F8B23" w:rsidRPr="00FB7086" w14:paraId="0C3795EE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08F" w14:textId="18CA5008" w:rsidR="196ED1AA" w:rsidRPr="00FB7086" w:rsidRDefault="196ED1AA" w:rsidP="639F8B23">
            <w:pPr>
              <w:spacing w:line="240" w:lineRule="auto"/>
            </w:pPr>
            <w:r w:rsidRPr="00FB7086">
              <w:t>English and Maths GCSE at grade A-C or equivalent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FC4B" w14:textId="3FB1E20B" w:rsidR="196ED1AA" w:rsidRPr="00FB7086" w:rsidRDefault="196ED1AA" w:rsidP="639F8B23">
            <w:r w:rsidRPr="00FB7086">
              <w:t>Essential</w:t>
            </w:r>
          </w:p>
        </w:tc>
      </w:tr>
      <w:tr w:rsidR="00243FDF" w:rsidRPr="00FB7086" w14:paraId="6DA80AC7" w14:textId="77777777" w:rsidTr="00FB7086">
        <w:trPr>
          <w:trHeight w:val="427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28F" w14:textId="77777777" w:rsidR="00243FDF" w:rsidRPr="00FB7086" w:rsidRDefault="00243FDF" w:rsidP="00B54E8B">
            <w:pPr>
              <w:widowControl w:val="0"/>
              <w:spacing w:after="0" w:line="240" w:lineRule="auto"/>
            </w:pPr>
            <w:r w:rsidRPr="00FB7086">
              <w:t>A relevant qualification at level 3 or above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4DE5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11C17B4C" w14:textId="77777777" w:rsidTr="00FB7086">
        <w:trPr>
          <w:trHeight w:val="49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6429" w14:textId="77777777" w:rsidR="00243FDF" w:rsidRPr="00FB7086" w:rsidRDefault="00243FDF" w:rsidP="00B54E8B">
            <w:pPr>
              <w:widowControl w:val="0"/>
            </w:pPr>
            <w:r w:rsidRPr="00FB7086">
              <w:t>Relevant professional qualification at level 4 or above</w:t>
            </w:r>
            <w:bookmarkStart w:id="0" w:name="_gjdgxs" w:colFirst="0" w:colLast="0"/>
            <w:bookmarkEnd w:id="0"/>
            <w:r w:rsidRPr="00FB7086">
              <w:rPr>
                <w:rFonts w:cstheme="minorHAnsi"/>
                <w:bCs/>
              </w:rPr>
              <w:t xml:space="preserve"> (Youth Work, Teaching, Social Work or equivalent)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A13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Desirable </w:t>
            </w:r>
          </w:p>
        </w:tc>
      </w:tr>
    </w:tbl>
    <w:p w14:paraId="46A3D7C5" w14:textId="77777777" w:rsidR="00243FDF" w:rsidRDefault="00243FDF" w:rsidP="00B54E8B">
      <w:pPr>
        <w:spacing w:before="120" w:after="120"/>
        <w:rPr>
          <w:rFonts w:ascii="Arial" w:hAnsi="Arial" w:cs="Times New Roman"/>
          <w:b/>
          <w:sz w:val="20"/>
          <w:szCs w:val="20"/>
          <w:lang w:val="bg-BG" w:eastAsia="bg-BG"/>
        </w:rPr>
      </w:pPr>
      <w:r>
        <w:rPr>
          <w:rFonts w:cs="Arial"/>
          <w:b/>
        </w:rPr>
        <w:t>Minimum levels of knowledge, skills and experience required for this job</w:t>
      </w:r>
    </w:p>
    <w:tbl>
      <w:tblPr>
        <w:tblpPr w:leftFromText="180" w:rightFromText="180" w:vertAnchor="text" w:horzAnchor="margin" w:tblpY="2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1276"/>
      </w:tblGrid>
      <w:tr w:rsidR="00243FDF" w:rsidRPr="00FB7086" w14:paraId="009D39E3" w14:textId="77777777" w:rsidTr="00FB7086">
        <w:trPr>
          <w:cantSplit/>
          <w:trHeight w:val="368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996D25" w14:textId="77777777" w:rsidR="00243FDF" w:rsidRPr="00FB7086" w:rsidRDefault="00243FDF" w:rsidP="00B54E8B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FB7086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Knowledge &amp; understanding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6FCF059" w14:textId="50AC62DB" w:rsidR="00243FDF" w:rsidRPr="00FB7086" w:rsidRDefault="00243FDF" w:rsidP="2190CDEB">
            <w:pPr>
              <w:rPr>
                <w:rFonts w:cstheme="minorHAnsi"/>
                <w:color w:val="0070C0"/>
              </w:rPr>
            </w:pPr>
            <w:r w:rsidRPr="00FB7086">
              <w:rPr>
                <w:rFonts w:cstheme="minorHAnsi"/>
                <w:color w:val="0070C0"/>
              </w:rPr>
              <w:t>Essential/</w:t>
            </w:r>
            <w:r w:rsidR="00FB7086">
              <w:rPr>
                <w:rFonts w:cstheme="minorHAnsi"/>
                <w:color w:val="0070C0"/>
              </w:rPr>
              <w:t xml:space="preserve"> </w:t>
            </w:r>
            <w:r w:rsidR="006B1CC7" w:rsidRPr="00FB7086">
              <w:rPr>
                <w:rFonts w:cstheme="minorHAnsi"/>
                <w:color w:val="0070C0"/>
              </w:rPr>
              <w:t>D</w:t>
            </w:r>
            <w:r w:rsidRPr="00FB7086">
              <w:rPr>
                <w:rFonts w:cstheme="minorHAnsi"/>
                <w:color w:val="0070C0"/>
              </w:rPr>
              <w:t>es</w:t>
            </w:r>
            <w:r w:rsidR="216BA191" w:rsidRPr="00FB7086">
              <w:rPr>
                <w:rFonts w:cstheme="minorHAnsi"/>
                <w:color w:val="0070C0"/>
              </w:rPr>
              <w:t xml:space="preserve">irable </w:t>
            </w:r>
          </w:p>
        </w:tc>
      </w:tr>
      <w:tr w:rsidR="00243FDF" w:rsidRPr="00FB7086" w14:paraId="20C1DF4C" w14:textId="77777777" w:rsidTr="00FB7086">
        <w:trPr>
          <w:cantSplit/>
          <w:trHeight w:val="368"/>
        </w:trPr>
        <w:tc>
          <w:tcPr>
            <w:tcW w:w="7933" w:type="dxa"/>
          </w:tcPr>
          <w:p w14:paraId="03A014C2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the issues facing young people and parents of teenagers.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0E99" w14:textId="77777777" w:rsidR="00243FDF" w:rsidRPr="00FB7086" w:rsidRDefault="00243FDF" w:rsidP="00B54E8B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57C9651E" w:rsidRPr="00FB7086" w14:paraId="31920174" w14:textId="77777777" w:rsidTr="00FB7086">
        <w:trPr>
          <w:cantSplit/>
          <w:trHeight w:val="368"/>
        </w:trPr>
        <w:tc>
          <w:tcPr>
            <w:tcW w:w="7933" w:type="dxa"/>
          </w:tcPr>
          <w:p w14:paraId="77A11464" w14:textId="2F26FA24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Child Criminal and Sexual Exploitation, including County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7FCB" w14:textId="46314BC7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57C9651E" w:rsidRPr="00FB7086" w14:paraId="477F93EC" w14:textId="77777777" w:rsidTr="00FB7086">
        <w:trPr>
          <w:cantSplit/>
          <w:trHeight w:val="368"/>
        </w:trPr>
        <w:tc>
          <w:tcPr>
            <w:tcW w:w="7933" w:type="dxa"/>
          </w:tcPr>
          <w:p w14:paraId="320F272D" w14:textId="553B3862" w:rsidR="4F32ED9B" w:rsidRPr="00FB7086" w:rsidRDefault="4F32ED9B" w:rsidP="57C9651E">
            <w:pPr>
              <w:spacing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mental health issues, including self-harm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67799" w14:textId="2200841D" w:rsidR="4F32ED9B" w:rsidRPr="00FB7086" w:rsidRDefault="4F32ED9B" w:rsidP="57C9651E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Essential</w:t>
            </w:r>
          </w:p>
        </w:tc>
      </w:tr>
      <w:tr w:rsidR="00243FDF" w:rsidRPr="00FB7086" w14:paraId="516AC3C7" w14:textId="77777777" w:rsidTr="00FB7086">
        <w:trPr>
          <w:cantSplit/>
          <w:trHeight w:val="368"/>
        </w:trPr>
        <w:tc>
          <w:tcPr>
            <w:tcW w:w="7933" w:type="dxa"/>
          </w:tcPr>
          <w:p w14:paraId="48A026AC" w14:textId="1C6B25C7" w:rsidR="00243FDF" w:rsidRPr="00FB7086" w:rsidRDefault="00A60C02" w:rsidP="00A60C0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relevant legislation in relation to safeguarding young people. Knowledge of safeguarding, child protection and escalation procedures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79F0" w14:textId="7CB39056" w:rsidR="00243FDF" w:rsidRPr="00FB7086" w:rsidRDefault="00EE2A27" w:rsidP="00B54E8B">
            <w:pPr>
              <w:rPr>
                <w:rFonts w:cstheme="minorHAnsi"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695A95CB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8E5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of the services, activities and support available for young people within their communities.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964C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243FDF" w:rsidRPr="00FB7086" w14:paraId="19302D2E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A8B8" w14:textId="77777777" w:rsidR="00243FDF" w:rsidRPr="00FB7086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how to support improved outcomes for young people through specific group interventions.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5E2" w14:textId="77777777" w:rsidR="00243FDF" w:rsidRPr="00FB7086" w:rsidRDefault="00243FDF" w:rsidP="00B54E8B">
            <w:pPr>
              <w:rPr>
                <w:rFonts w:cstheme="minorHAnsi"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</w:p>
        </w:tc>
      </w:tr>
      <w:tr w:rsidR="005F41C0" w:rsidRPr="00FB7086" w14:paraId="35707079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FB86" w14:textId="30A55091" w:rsidR="005F41C0" w:rsidRPr="00FB7086" w:rsidRDefault="58F3E444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 xml:space="preserve">Knowledge of legislation relating to the </w:t>
            </w:r>
            <w:r w:rsidR="75E417EC" w:rsidRPr="00FB7086">
              <w:rPr>
                <w:rFonts w:cstheme="minorHAnsi"/>
              </w:rPr>
              <w:t>R</w:t>
            </w:r>
            <w:r w:rsidRPr="00FB7086">
              <w:rPr>
                <w:rFonts w:cstheme="minorHAnsi"/>
              </w:rPr>
              <w:t xml:space="preserve">aising of the </w:t>
            </w:r>
            <w:r w:rsidR="3D5FF7CB" w:rsidRPr="00FB7086">
              <w:rPr>
                <w:rFonts w:cstheme="minorHAnsi"/>
              </w:rPr>
              <w:t>P</w:t>
            </w:r>
            <w:r w:rsidRPr="00FB7086">
              <w:rPr>
                <w:rFonts w:cstheme="minorHAnsi"/>
              </w:rPr>
              <w:t xml:space="preserve">articipation </w:t>
            </w:r>
            <w:r w:rsidR="447CBAF4" w:rsidRPr="00FB7086">
              <w:rPr>
                <w:rFonts w:cstheme="minorHAnsi"/>
              </w:rPr>
              <w:t>A</w:t>
            </w:r>
            <w:r w:rsidRPr="00FB7086">
              <w:rPr>
                <w:rFonts w:cstheme="minorHAnsi"/>
              </w:rPr>
              <w:t>ge and how this affects young people’s choices post 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3E43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Essential</w:t>
            </w:r>
            <w:r w:rsidRPr="00FB7086">
              <w:rPr>
                <w:rFonts w:cstheme="minorHAnsi"/>
                <w:bCs/>
                <w:iCs/>
                <w:color w:val="FF0000"/>
              </w:rPr>
              <w:t xml:space="preserve"> </w:t>
            </w:r>
          </w:p>
        </w:tc>
      </w:tr>
      <w:tr w:rsidR="2190CDEB" w:rsidRPr="00FB7086" w14:paraId="6748252F" w14:textId="77777777" w:rsidTr="00FB7086">
        <w:trPr>
          <w:cantSplit/>
          <w:trHeight w:val="368"/>
        </w:trPr>
        <w:tc>
          <w:tcPr>
            <w:tcW w:w="7933" w:type="dxa"/>
          </w:tcPr>
          <w:p w14:paraId="1731EA2A" w14:textId="0CA3F470" w:rsidR="2190CDEB" w:rsidRPr="00FB7086" w:rsidRDefault="7148EADE" w:rsidP="00362ECC">
            <w:pP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Knowledge and understanding of group work session planning including learning styles and engagement approaches and how to secure high participation through publicity and marketing campaigns.</w:t>
            </w:r>
            <w:r w:rsidR="00362ECC" w:rsidRPr="00FB7086">
              <w:rPr>
                <w:rFonts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4F0B" w14:textId="153757D5" w:rsidR="7148EADE" w:rsidRPr="00FB7086" w:rsidRDefault="7148EADE" w:rsidP="2190CDEB">
            <w:pPr>
              <w:rPr>
                <w:rFonts w:cstheme="minorHAnsi"/>
              </w:rPr>
            </w:pPr>
            <w:r w:rsidRPr="00FB7086">
              <w:rPr>
                <w:rFonts w:cstheme="minorHAnsi"/>
              </w:rPr>
              <w:t>Desirable</w:t>
            </w:r>
          </w:p>
          <w:p w14:paraId="45586B46" w14:textId="3116C71D" w:rsidR="2190CDEB" w:rsidRPr="00FB7086" w:rsidRDefault="2190CDEB" w:rsidP="2190CDEB">
            <w:pPr>
              <w:rPr>
                <w:rFonts w:cstheme="minorHAnsi"/>
              </w:rPr>
            </w:pPr>
          </w:p>
        </w:tc>
      </w:tr>
      <w:tr w:rsidR="008E5E37" w:rsidRPr="00FB7086" w14:paraId="2A73771F" w14:textId="77777777" w:rsidTr="00FB7086">
        <w:trPr>
          <w:cantSplit/>
          <w:trHeight w:val="368"/>
        </w:trPr>
        <w:tc>
          <w:tcPr>
            <w:tcW w:w="7933" w:type="dxa"/>
          </w:tcPr>
          <w:p w14:paraId="5320118E" w14:textId="77777777" w:rsidR="008E5E37" w:rsidRPr="00FB7086" w:rsidRDefault="008E5E37" w:rsidP="008E5E3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Up to date knowledge of evidenced based group work, programmes and project interventions that address risky adolescent behaviour</w:t>
            </w:r>
            <w:r w:rsidRPr="00FB7086">
              <w:rPr>
                <w:rFonts w:cstheme="minorHAnsi"/>
                <w:i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488" w14:textId="77777777" w:rsidR="008E5E37" w:rsidRPr="00FB7086" w:rsidRDefault="008E5E37" w:rsidP="008E5E37">
            <w:pPr>
              <w:rPr>
                <w:rFonts w:cstheme="minorHAnsi"/>
                <w:b/>
                <w:bCs/>
                <w:iCs/>
                <w:color w:val="0070C0"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  <w:tr w:rsidR="005F41C0" w:rsidRPr="00FB7086" w14:paraId="75478F87" w14:textId="77777777" w:rsidTr="00FB7086">
        <w:trPr>
          <w:trHeight w:val="332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D85" w14:textId="0FEFC0F6" w:rsidR="005F41C0" w:rsidRPr="00FB7086" w:rsidRDefault="5F9A8DBA" w:rsidP="005F41C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rFonts w:cstheme="minorHAnsi"/>
              </w:rPr>
            </w:pPr>
            <w:r w:rsidRPr="00FB7086">
              <w:rPr>
                <w:rFonts w:cstheme="minorHAnsi"/>
              </w:rPr>
              <w:t>Good understanding of evidence</w:t>
            </w:r>
            <w:r w:rsidR="69BAC937" w:rsidRPr="00FB7086">
              <w:rPr>
                <w:rFonts w:cstheme="minorHAnsi"/>
              </w:rPr>
              <w:t>-</w:t>
            </w:r>
            <w:r w:rsidRPr="00FB7086">
              <w:rPr>
                <w:rFonts w:cstheme="minorHAnsi"/>
              </w:rPr>
              <w:t>based parenting programmes.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FCF" w14:textId="77777777" w:rsidR="005F41C0" w:rsidRPr="00FB7086" w:rsidRDefault="005F41C0" w:rsidP="005F41C0">
            <w:pPr>
              <w:rPr>
                <w:rFonts w:cstheme="minorHAnsi"/>
                <w:bCs/>
                <w:iCs/>
              </w:rPr>
            </w:pPr>
            <w:r w:rsidRPr="00FB7086">
              <w:rPr>
                <w:rFonts w:cstheme="minorHAnsi"/>
                <w:bCs/>
                <w:iCs/>
              </w:rPr>
              <w:t>Desirable</w:t>
            </w:r>
          </w:p>
        </w:tc>
      </w:tr>
    </w:tbl>
    <w:p w14:paraId="5D4C1178" w14:textId="77777777" w:rsidR="00FB7086" w:rsidRPr="00FB7086" w:rsidRDefault="00FB7086" w:rsidP="00B54E8B">
      <w:pPr>
        <w:rPr>
          <w:b/>
          <w:bCs/>
        </w:rPr>
      </w:pPr>
    </w:p>
    <w:tbl>
      <w:tblPr>
        <w:tblpPr w:leftFromText="180" w:rightFromText="180" w:vertAnchor="text" w:horzAnchor="margin" w:tblpY="24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FB7086" w14:paraId="71583CC2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F39FDCE" w14:textId="77777777" w:rsidR="00243FDF" w:rsidRPr="00FB7086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FB7086">
              <w:rPr>
                <w:rFonts w:cs="Arial"/>
                <w:bCs/>
                <w:color w:val="0070C0"/>
              </w:rPr>
              <w:t>Skills and Abilities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ECAB395" w14:textId="4A470BE0" w:rsidR="00243FDF" w:rsidRPr="00FB7086" w:rsidRDefault="00243FDF" w:rsidP="639F8B23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  <w:highlight w:val="yellow"/>
              </w:rPr>
            </w:pPr>
            <w:r w:rsidRPr="00FB7086">
              <w:rPr>
                <w:bCs/>
                <w:color w:val="0070C0"/>
              </w:rPr>
              <w:t>Essential/</w:t>
            </w:r>
            <w:r w:rsidR="00FB7086">
              <w:rPr>
                <w:bCs/>
                <w:color w:val="0070C0"/>
              </w:rPr>
              <w:t xml:space="preserve"> </w:t>
            </w:r>
            <w:r w:rsidR="0CC16289" w:rsidRPr="00FB7086">
              <w:rPr>
                <w:bCs/>
                <w:color w:val="0070C0"/>
              </w:rPr>
              <w:t>Desirable</w:t>
            </w:r>
          </w:p>
        </w:tc>
      </w:tr>
      <w:tr w:rsidR="57C9651E" w:rsidRPr="00FB7086" w14:paraId="1617D83E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B8C" w14:textId="4AAEA725" w:rsidR="57C9651E" w:rsidRPr="00FB7086" w:rsidRDefault="57C9651E" w:rsidP="57C9651E">
            <w:pPr>
              <w:spacing w:before="120"/>
              <w:rPr>
                <w:bCs/>
              </w:rPr>
            </w:pPr>
            <w:r w:rsidRPr="00FB7086">
              <w:rPr>
                <w:bCs/>
              </w:rPr>
              <w:t>Ability to listen to, motivate and engage young people and parents experiencing a wide range of issues in individual and group work learning to support their needs.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C126" w14:textId="77777777" w:rsidR="57C9651E" w:rsidRPr="00FB7086" w:rsidRDefault="57C9651E" w:rsidP="57C9651E">
            <w:pPr>
              <w:rPr>
                <w:bCs/>
              </w:rPr>
            </w:pPr>
            <w:r w:rsidRPr="00FB7086">
              <w:rPr>
                <w:bCs/>
              </w:rPr>
              <w:t>Essential</w:t>
            </w:r>
          </w:p>
        </w:tc>
      </w:tr>
      <w:tr w:rsidR="00243FDF" w:rsidRPr="00FB7086" w14:paraId="03F9E34C" w14:textId="77777777" w:rsidTr="543CE1C3">
        <w:trPr>
          <w:trHeight w:val="659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D264" w14:textId="60F3C308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lastRenderedPageBreak/>
              <w:t xml:space="preserve">Good communication skills with both young people, parents and carers, </w:t>
            </w:r>
            <w:r w:rsidR="00CE5B0B" w:rsidRPr="00FB7086">
              <w:rPr>
                <w:rFonts w:cstheme="minorHAnsi"/>
                <w:bCs/>
              </w:rPr>
              <w:t>partners,</w:t>
            </w:r>
            <w:r w:rsidRPr="00FB7086">
              <w:rPr>
                <w:rFonts w:cstheme="minorHAnsi"/>
                <w:bCs/>
              </w:rPr>
              <w:t xml:space="preserve"> and colleagues.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202B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5CC6DECD" w14:textId="77777777" w:rsidTr="543CE1C3">
        <w:trPr>
          <w:trHeight w:val="64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8DA3" w14:textId="589B9BA2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Ability to organise, plan, deliver and evaluate projects, </w:t>
            </w:r>
            <w:r w:rsidR="00CE5B0B" w:rsidRPr="00FB7086">
              <w:rPr>
                <w:rFonts w:cstheme="minorHAnsi"/>
                <w:bCs/>
              </w:rPr>
              <w:t>programmes,</w:t>
            </w:r>
            <w:r w:rsidRPr="00FB7086">
              <w:rPr>
                <w:rFonts w:cstheme="minorHAnsi"/>
                <w:bCs/>
              </w:rPr>
              <w:t xml:space="preserve"> and activities within deadlines.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470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00243FDF" w:rsidRPr="00FB7086" w14:paraId="01497FD4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50E3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Effective administration &amp; ICT skills.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C51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Essential</w:t>
            </w:r>
          </w:p>
        </w:tc>
      </w:tr>
      <w:tr w:rsidR="6CFB9932" w14:paraId="47547EFB" w14:textId="77777777" w:rsidTr="543CE1C3">
        <w:trPr>
          <w:trHeight w:val="300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7CCC" w14:textId="35638D74" w:rsidR="529DCB94" w:rsidRDefault="2BAEFCE0" w:rsidP="6CFB9932">
            <w:r w:rsidRPr="543CE1C3">
              <w:rPr>
                <w:rFonts w:ascii="Calibri" w:eastAsia="Calibri" w:hAnsi="Calibri" w:cs="Calibri"/>
              </w:rPr>
              <w:t>Willingness and ability to travel locally and countywide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DBD" w14:textId="15327DEC" w:rsidR="529DCB94" w:rsidRDefault="529DCB94" w:rsidP="6CFB9932">
            <w:r w:rsidRPr="6CFB9932">
              <w:t>Essential</w:t>
            </w:r>
          </w:p>
        </w:tc>
      </w:tr>
      <w:tr w:rsidR="00243FDF" w:rsidRPr="00FB7086" w14:paraId="03569BFF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97AB" w14:textId="4B67DD56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 xml:space="preserve">The ability to write objective assessments and to complete accurate triage as </w:t>
            </w:r>
            <w:r w:rsidR="008E5E37" w:rsidRPr="00FB7086">
              <w:rPr>
                <w:rFonts w:cstheme="minorHAnsi"/>
                <w:bCs/>
              </w:rPr>
              <w:t>part of work with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690B" w14:textId="2D154D8C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Essentia</w:t>
            </w:r>
            <w:r w:rsidR="00FB7086" w:rsidRPr="00FB7086">
              <w:rPr>
                <w:rFonts w:cstheme="minorHAnsi"/>
                <w:bCs/>
              </w:rPr>
              <w:t>l</w:t>
            </w:r>
          </w:p>
        </w:tc>
      </w:tr>
      <w:tr w:rsidR="00243FDF" w:rsidRPr="00FB7086" w14:paraId="54D74ECA" w14:textId="77777777" w:rsidTr="543CE1C3">
        <w:trPr>
          <w:trHeight w:val="818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5DE" w14:textId="0B921CF3" w:rsidR="00FB7086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The ability to chair multi agency meetings</w:t>
            </w:r>
            <w:r w:rsidR="008E5E37" w:rsidRPr="00FB7086">
              <w:rPr>
                <w:rFonts w:cstheme="minorHAnsi"/>
                <w:bCs/>
              </w:rPr>
              <w:t>; work</w:t>
            </w:r>
            <w:r w:rsidR="00AC76CD" w:rsidRPr="00FB7086">
              <w:rPr>
                <w:rFonts w:cstheme="minorHAnsi"/>
                <w:bCs/>
              </w:rPr>
              <w:t xml:space="preserve"> as part of a wider multi-disciplinary team and to engage with a wide range of partnership agencie</w:t>
            </w:r>
            <w:r w:rsidR="00FB7086" w:rsidRPr="00FB7086">
              <w:rPr>
                <w:rFonts w:cstheme="minorHAnsi"/>
                <w:bCs/>
              </w:rPr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E03D" w14:textId="6877824D" w:rsidR="00243FDF" w:rsidRPr="00FB7086" w:rsidRDefault="5BE38600" w:rsidP="57C9651E">
            <w:pPr>
              <w:rPr>
                <w:bCs/>
              </w:rPr>
            </w:pPr>
            <w:r w:rsidRPr="00FB7086">
              <w:rPr>
                <w:bCs/>
              </w:rPr>
              <w:t>Desirable</w:t>
            </w:r>
          </w:p>
        </w:tc>
      </w:tr>
      <w:tr w:rsidR="00243FDF" w:rsidRPr="00FB7086" w14:paraId="720675A0" w14:textId="77777777" w:rsidTr="543CE1C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497" w14:textId="77777777" w:rsidR="00243FDF" w:rsidRPr="00FB7086" w:rsidRDefault="00243FDF" w:rsidP="00B54E8B">
            <w:pPr>
              <w:spacing w:before="120"/>
              <w:rPr>
                <w:rFonts w:cstheme="minorHAnsi"/>
                <w:bCs/>
              </w:rPr>
            </w:pPr>
            <w:r w:rsidRPr="00FB7086">
              <w:rPr>
                <w:bCs/>
              </w:rPr>
              <w:t>Skills in evaluating practice and creating innovative approaches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2DF3" w14:textId="77777777" w:rsidR="00243FDF" w:rsidRPr="00FB7086" w:rsidRDefault="00243FDF" w:rsidP="00B54E8B">
            <w:pPr>
              <w:rPr>
                <w:rFonts w:cstheme="minorHAnsi"/>
                <w:bCs/>
              </w:rPr>
            </w:pPr>
            <w:r w:rsidRPr="00FB7086">
              <w:rPr>
                <w:rFonts w:cstheme="minorHAnsi"/>
                <w:bCs/>
              </w:rPr>
              <w:t>Desirable</w:t>
            </w:r>
          </w:p>
        </w:tc>
      </w:tr>
    </w:tbl>
    <w:p w14:paraId="7CDB7DB9" w14:textId="77777777" w:rsidR="00243FDF" w:rsidRPr="006F513F" w:rsidRDefault="00243FDF">
      <w:pPr>
        <w:rPr>
          <w:b/>
          <w:bCs/>
        </w:rPr>
      </w:pPr>
    </w:p>
    <w:tbl>
      <w:tblPr>
        <w:tblpPr w:leftFromText="180" w:rightFromText="180" w:vertAnchor="text" w:horzAnchor="margin" w:tblpY="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1275"/>
      </w:tblGrid>
      <w:tr w:rsidR="00243FDF" w:rsidRPr="006F513F" w14:paraId="033B47A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B731EAB" w14:textId="77777777" w:rsidR="00243FDF" w:rsidRPr="006F513F" w:rsidRDefault="00243FDF" w:rsidP="00B54E8B">
            <w:pPr>
              <w:tabs>
                <w:tab w:val="right" w:leader="dot" w:pos="8080"/>
              </w:tabs>
              <w:rPr>
                <w:rFonts w:cs="Arial"/>
                <w:bCs/>
              </w:rPr>
            </w:pPr>
            <w:r w:rsidRPr="006F513F">
              <w:rPr>
                <w:rFonts w:cs="Arial"/>
                <w:bCs/>
                <w:color w:val="0070C0"/>
              </w:rPr>
              <w:t>Experience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6C2E5B" w14:textId="364460E5" w:rsidR="00243FDF" w:rsidRPr="006F513F" w:rsidRDefault="00243FDF" w:rsidP="00B54E8B">
            <w:pPr>
              <w:tabs>
                <w:tab w:val="right" w:leader="dot" w:pos="8080"/>
              </w:tabs>
              <w:spacing w:before="120"/>
              <w:rPr>
                <w:rFonts w:cs="Arial"/>
                <w:bCs/>
              </w:rPr>
            </w:pPr>
            <w:r w:rsidRPr="006F513F">
              <w:rPr>
                <w:bCs/>
                <w:iCs/>
                <w:color w:val="0070C0"/>
                <w:sz w:val="24"/>
                <w:szCs w:val="28"/>
              </w:rPr>
              <w:t>Essential/</w:t>
            </w:r>
            <w:r w:rsidR="006B1CC7" w:rsidRPr="006F513F">
              <w:rPr>
                <w:bCs/>
                <w:iCs/>
                <w:color w:val="0070C0"/>
                <w:sz w:val="24"/>
                <w:szCs w:val="28"/>
              </w:rPr>
              <w:t>D</w:t>
            </w:r>
            <w:r w:rsidR="005240CA" w:rsidRPr="006F513F">
              <w:rPr>
                <w:bCs/>
                <w:iCs/>
                <w:color w:val="0070C0"/>
                <w:sz w:val="24"/>
                <w:szCs w:val="28"/>
              </w:rPr>
              <w:t>esirable</w:t>
            </w:r>
          </w:p>
        </w:tc>
      </w:tr>
      <w:tr w:rsidR="00243FDF" w:rsidRPr="006F513F" w14:paraId="716ED99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7FB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actively engaging young people and parents in decision making.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5D86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Essential </w:t>
            </w:r>
          </w:p>
        </w:tc>
      </w:tr>
      <w:tr w:rsidR="00243FDF" w:rsidRPr="006F513F" w14:paraId="67FB2553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025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multi-agency and partnership working to ensure the best outcomes for young people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9A1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00243FDF" w:rsidRPr="006F513F" w14:paraId="515A61E1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11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vulnerable and challenging young people to improve outcomes and improve life chances.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C1C4" w14:textId="77777777" w:rsidR="00243FDF" w:rsidRPr="006F513F" w:rsidRDefault="00243FDF" w:rsidP="00B54E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Essential</w:t>
            </w:r>
          </w:p>
        </w:tc>
      </w:tr>
      <w:tr w:rsidR="57C9651E" w:rsidRPr="006F513F" w14:paraId="5D3E01A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D369" w14:textId="32603573" w:rsidR="7EDFAB45" w:rsidRPr="006F513F" w:rsidRDefault="7EDFAB45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 xml:space="preserve">Experience of working with young people at moderate to high risk of Child Sexual Exploitation and Child </w:t>
            </w:r>
            <w:r w:rsidR="6A7B1884" w:rsidRPr="006F513F">
              <w:rPr>
                <w:rFonts w:cs="Arial"/>
                <w:bCs/>
              </w:rPr>
              <w:t>Criminal Exploitation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9B33" w14:textId="27460ED9" w:rsidR="6F7AA3C4" w:rsidRPr="006F513F" w:rsidRDefault="6F7AA3C4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57C9651E" w:rsidRPr="006F513F" w14:paraId="65DC5862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F7C" w14:textId="23E03A8C" w:rsidR="6A7B1884" w:rsidRPr="006F513F" w:rsidRDefault="6A7B1884" w:rsidP="57C9651E">
            <w:pPr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working with young people experiencing mental health issues including self-harm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F5E" w14:textId="24791A39" w:rsidR="6378F858" w:rsidRPr="006F513F" w:rsidRDefault="6378F858" w:rsidP="57C9651E">
            <w:pPr>
              <w:spacing w:line="240" w:lineRule="auto"/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85401D9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E13D" w14:textId="77777777" w:rsidR="00243FDF" w:rsidRPr="006F513F" w:rsidRDefault="00243FDF" w:rsidP="00B54E8B">
            <w:pPr>
              <w:spacing w:before="120"/>
              <w:rPr>
                <w:rFonts w:cs="Arial"/>
                <w:bCs/>
              </w:rPr>
            </w:pPr>
            <w:r w:rsidRPr="006F513F">
              <w:rPr>
                <w:rFonts w:cs="Arial"/>
                <w:bCs/>
              </w:rPr>
              <w:t>Experience of project planning, delivery and evaluation and reflective practice.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53C" w14:textId="6B42272A" w:rsidR="00243FDF" w:rsidRPr="006F513F" w:rsidRDefault="4BC2A1EC" w:rsidP="57C9651E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2190CDEB" w:rsidRPr="006F513F" w14:paraId="18115DB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CA0" w14:textId="042AADA6" w:rsidR="2190CDEB" w:rsidRPr="006F513F" w:rsidRDefault="20F5A889" w:rsidP="00FB7086">
            <w:pPr>
              <w:spacing w:before="120"/>
              <w:rPr>
                <w:bCs/>
                <w:color w:val="222222"/>
                <w:highlight w:val="white"/>
              </w:rPr>
            </w:pPr>
            <w:r w:rsidRPr="006F513F">
              <w:rPr>
                <w:rFonts w:cs="Arial"/>
                <w:bCs/>
              </w:rPr>
              <w:t>Experience delivering projects, programmes or activity to young people or families with a wide range of issues.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8C6" w14:textId="7B20631D" w:rsidR="20F5A889" w:rsidRPr="006F513F" w:rsidRDefault="20F5A889" w:rsidP="2190CDEB">
            <w:pPr>
              <w:rPr>
                <w:bCs/>
              </w:rPr>
            </w:pPr>
            <w:r w:rsidRPr="006F513F">
              <w:rPr>
                <w:bCs/>
              </w:rPr>
              <w:t>Desirable</w:t>
            </w:r>
          </w:p>
        </w:tc>
      </w:tr>
      <w:tr w:rsidR="00243FDF" w:rsidRPr="006F513F" w14:paraId="7216D798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FC31" w14:textId="77777777" w:rsidR="00243FDF" w:rsidRPr="006F513F" w:rsidRDefault="00243FDF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  <w:r w:rsidRPr="006F513F">
              <w:rPr>
                <w:bCs/>
                <w:color w:val="222222"/>
                <w:highlight w:val="white"/>
              </w:rPr>
              <w:t xml:space="preserve">Experience of overseeing support staff and volunteers in a project environment. </w:t>
            </w:r>
          </w:p>
          <w:p w14:paraId="49D7E6FB" w14:textId="74C9AD01" w:rsidR="005C08EA" w:rsidRPr="006F513F" w:rsidRDefault="005C08EA" w:rsidP="00B54E8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88" w:lineRule="auto"/>
              <w:rPr>
                <w:bCs/>
                <w:color w:val="222222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FC7A" w14:textId="77777777" w:rsidR="00243FDF" w:rsidRPr="006F513F" w:rsidRDefault="00243FDF" w:rsidP="00B54E8B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>Desirable</w:t>
            </w:r>
          </w:p>
        </w:tc>
      </w:tr>
      <w:tr w:rsidR="00243FDF" w:rsidRPr="006F513F" w14:paraId="6055CA7A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59C50C" w14:textId="77777777" w:rsidR="00243FDF" w:rsidRPr="006F513F" w:rsidRDefault="00243FDF" w:rsidP="00243FDF">
            <w:pPr>
              <w:tabs>
                <w:tab w:val="right" w:leader="dot" w:pos="8080"/>
              </w:tabs>
              <w:spacing w:before="120"/>
              <w:jc w:val="center"/>
              <w:rPr>
                <w:rFonts w:cstheme="minorHAnsi"/>
                <w:bCs/>
                <w:color w:val="0070C0"/>
              </w:rPr>
            </w:pPr>
            <w:r w:rsidRPr="006F513F">
              <w:rPr>
                <w:rFonts w:cstheme="minorHAnsi"/>
                <w:bCs/>
                <w:color w:val="0070C0"/>
              </w:rPr>
              <w:t>Disclosure Level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4DAE" w14:textId="77777777" w:rsidR="00243FDF" w:rsidRPr="006F513F" w:rsidRDefault="00243FDF" w:rsidP="006B1CC7">
            <w:pPr>
              <w:rPr>
                <w:rFonts w:cstheme="minorHAnsi"/>
                <w:bCs/>
              </w:rPr>
            </w:pPr>
            <w:r w:rsidRPr="006F513F">
              <w:rPr>
                <w:rFonts w:cstheme="minorHAnsi"/>
                <w:bCs/>
              </w:rPr>
              <w:t xml:space="preserve">Enhanced </w:t>
            </w:r>
          </w:p>
        </w:tc>
      </w:tr>
      <w:tr w:rsidR="00243FDF" w:rsidRPr="006F513F" w14:paraId="4E98973C" w14:textId="77777777" w:rsidTr="00FB708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4581FC" w14:textId="77777777" w:rsidR="00243FDF" w:rsidRPr="006F513F" w:rsidRDefault="00243FDF" w:rsidP="00243FDF">
            <w:pPr>
              <w:spacing w:before="120"/>
              <w:jc w:val="center"/>
              <w:rPr>
                <w:rFonts w:cstheme="minorHAnsi"/>
                <w:bCs/>
                <w:color w:val="0070C0"/>
                <w:sz w:val="24"/>
                <w:szCs w:val="24"/>
              </w:rPr>
            </w:pPr>
            <w:r w:rsidRPr="006F513F">
              <w:rPr>
                <w:rFonts w:cstheme="minorHAnsi"/>
                <w:bCs/>
                <w:color w:val="0070C0"/>
              </w:rPr>
              <w:t>What work type does this role fit into?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8E51" w14:textId="77777777" w:rsidR="00243FDF" w:rsidRPr="006F513F" w:rsidRDefault="00243FDF" w:rsidP="006B1CC7">
            <w:pPr>
              <w:rPr>
                <w:rFonts w:cs="Arial"/>
                <w:bCs/>
                <w:szCs w:val="24"/>
              </w:rPr>
            </w:pPr>
            <w:r w:rsidRPr="006F513F">
              <w:rPr>
                <w:rFonts w:cs="Arial"/>
                <w:bCs/>
                <w:szCs w:val="24"/>
              </w:rPr>
              <w:t xml:space="preserve">Flexible </w:t>
            </w:r>
          </w:p>
        </w:tc>
      </w:tr>
    </w:tbl>
    <w:p w14:paraId="4EEEC285" w14:textId="77777777" w:rsidR="00243FDF" w:rsidRDefault="00243FDF" w:rsidP="00243FDF"/>
    <w:sectPr w:rsidR="00243FDF" w:rsidSect="008E5E37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98rX0Gs2KXTNT" int2:id="lOH4tCZM">
      <int2:state int2:value="Rejected" int2:type="LegacyProofing"/>
    </int2:textHash>
    <int2:textHash int2:hashCode="Ix5laEFYUBwjNs" int2:id="NRjr51q5">
      <int2:state int2:value="Rejected" int2:type="LegacyProofing"/>
    </int2:textHash>
    <int2:textHash int2:hashCode="Y6cRxxYJcl5cJT" int2:id="ksBtlTBx">
      <int2:state int2:value="Rejected" int2:type="LegacyProofing"/>
    </int2:textHash>
    <int2:textHash int2:hashCode="Oaa9Q162MvgC2A" int2:id="3clytluI">
      <int2:state int2:value="Rejected" int2:type="LegacyProofing"/>
    </int2:textHash>
    <int2:textHash int2:hashCode="R9/rVdCE1tA+KB" int2:id="YePmgIkO">
      <int2:state int2:value="Rejected" int2:type="LegacyProofing"/>
    </int2:textHash>
    <int2:textHash int2:hashCode="8pD9mhRfnlRI6v" int2:id="y4gvJIWP">
      <int2:state int2:value="Rejected" int2:type="LegacyProofing"/>
    </int2:textHash>
    <int2:textHash int2:hashCode="mkk2OTQKaSk7hv" int2:id="qTJBVXNp">
      <int2:state int2:value="Rejected" int2:type="LegacyProofing"/>
    </int2:textHash>
    <int2:textHash int2:hashCode="2SaJYtXmf3T2zG" int2:id="A2LHbWgv">
      <int2:state int2:value="Rejected" int2:type="LegacyProofing"/>
    </int2:textHash>
    <int2:textHash int2:hashCode="0JQeaNqPOBUf+G" int2:id="G5XCVdC0">
      <int2:state int2:value="Rejected" int2:type="LegacyProofing"/>
    </int2:textHash>
    <int2:textHash int2:hashCode="MCkgB9FQHH5L+s" int2:id="skUUcJNS">
      <int2:state int2:value="Rejected" int2:type="LegacyProofing"/>
    </int2:textHash>
    <int2:textHash int2:hashCode="XXxurltbxXWX7W" int2:id="ZZ6Hie5W">
      <int2:state int2:value="Rejected" int2:type="LegacyProofing"/>
    </int2:textHash>
    <int2:textHash int2:hashCode="oFIjG5L4o1YQac" int2:id="THzrQjwc">
      <int2:state int2:value="Rejected" int2:type="LegacyProofing"/>
    </int2:textHash>
    <int2:textHash int2:hashCode="4XZ092LEEJWLjh" int2:id="QdYntzgl">
      <int2:state int2:value="Rejected" int2:type="LegacyProofing"/>
    </int2:textHash>
    <int2:textHash int2:hashCode="j80lo50gNxgwRK" int2:id="rSyz022t">
      <int2:state int2:value="Rejected" int2:type="LegacyProofing"/>
    </int2:textHash>
    <int2:textHash int2:hashCode="hnYbY6e9H0gO1I" int2:id="4aSaegvO">
      <int2:state int2:value="Rejected" int2:type="LegacyProofing"/>
    </int2:textHash>
    <int2:textHash int2:hashCode="ZAZRDDHgyZJXM8" int2:id="LH0V8OSu">
      <int2:state int2:value="Rejected" int2:type="LegacyProofing"/>
    </int2:textHash>
    <int2:textHash int2:hashCode="csj3W2JXL1myG9" int2:id="M6ua7ONN">
      <int2:state int2:value="Rejected" int2:type="LegacyProofing"/>
    </int2:textHash>
    <int2:textHash int2:hashCode="0gvY264p67YeYM" int2:id="DIG5aZUV">
      <int2:state int2:value="Rejected" int2:type="LegacyProofing"/>
    </int2:textHash>
    <int2:textHash int2:hashCode="hwW440XL+Qbm4A" int2:id="goShhYn0">
      <int2:state int2:value="Rejected" int2:type="LegacyProofing"/>
    </int2:textHash>
    <int2:textHash int2:hashCode="vtlxdbBuaOt/9X" int2:id="bCGWeSxD">
      <int2:state int2:value="Rejected" int2:type="LegacyProofing"/>
    </int2:textHash>
    <int2:textHash int2:hashCode="iQxUDtGKDLjmbe" int2:id="3NpAtrgz">
      <int2:state int2:value="Rejected" int2:type="LegacyProofing"/>
    </int2:textHash>
    <int2:textHash int2:hashCode="9FjvBQwMoBT7jy" int2:id="KcMwge53">
      <int2:state int2:value="Rejected" int2:type="LegacyProofing"/>
    </int2:textHash>
    <int2:textHash int2:hashCode="qaWBAF6WNNovtB" int2:id="jBaCMSV3">
      <int2:state int2:value="Rejected" int2:type="LegacyProofing"/>
    </int2:textHash>
    <int2:textHash int2:hashCode="diBf0HdkIQm8/6" int2:id="94SuFNpq">
      <int2:state int2:value="Rejected" int2:type="LegacyProofing"/>
    </int2:textHash>
    <int2:textHash int2:hashCode="7pfS8ozP+8QRq6" int2:id="X5JbMZHc">
      <int2:state int2:value="Rejected" int2:type="LegacyProofing"/>
    </int2:textHash>
    <int2:textHash int2:hashCode="XlNwMgMp82il7f" int2:id="z9RNL8wN">
      <int2:state int2:value="Rejected" int2:type="LegacyProofing"/>
    </int2:textHash>
    <int2:textHash int2:hashCode="mQb2f+zSQnREnZ" int2:id="GL0U2XCz">
      <int2:state int2:value="Rejected" int2:type="LegacyProofing"/>
    </int2:textHash>
    <int2:textHash int2:hashCode="eX79g/jBXe739N" int2:id="IR8LqAY5">
      <int2:state int2:value="Rejected" int2:type="LegacyProofing"/>
    </int2:textHash>
    <int2:textHash int2:hashCode="XBuQGLGjOtk+De" int2:id="0RCtMSKb">
      <int2:state int2:value="Rejected" int2:type="LegacyProofing"/>
    </int2:textHash>
    <int2:textHash int2:hashCode="7QT/Tavx4tTNa4" int2:id="U8ivPTO1">
      <int2:state int2:value="Rejected" int2:type="LegacyProofing"/>
    </int2:textHash>
    <int2:textHash int2:hashCode="gtUNkELeyxdYlJ" int2:id="Nhpmx4Qp">
      <int2:state int2:value="Rejected" int2:type="LegacyProofing"/>
    </int2:textHash>
    <int2:textHash int2:hashCode="F1g1bbIXWffFoN" int2:id="JTbn8yhe">
      <int2:state int2:value="Rejected" int2:type="LegacyProofing"/>
    </int2:textHash>
    <int2:textHash int2:hashCode="SaBLpEaWeMOOD2" int2:id="j9suMsK8">
      <int2:state int2:value="Rejected" int2:type="LegacyProofing"/>
    </int2:textHash>
    <int2:textHash int2:hashCode="Y59SD5WTcbbuph" int2:id="BauoW58n">
      <int2:state int2:value="Rejected" int2:type="LegacyProofing"/>
    </int2:textHash>
    <int2:textHash int2:hashCode="xf4CANHHpROb0Y" int2:id="wzjh2zYM">
      <int2:state int2:value="Rejected" int2:type="LegacyProofing"/>
    </int2:textHash>
    <int2:textHash int2:hashCode="3gT6Din5s14kkF" int2:id="XfmwEneW">
      <int2:state int2:value="Rejected" int2:type="LegacyProofing"/>
    </int2:textHash>
    <int2:textHash int2:hashCode="GoVlqdxyBIugO0" int2:id="47L3EKh8">
      <int2:state int2:value="Rejected" int2:type="LegacyProofing"/>
    </int2:textHash>
    <int2:textHash int2:hashCode="Jk85yrhx5M/WWz" int2:id="dYXLjqRt">
      <int2:state int2:value="Rejected" int2:type="LegacyProofing"/>
    </int2:textHash>
    <int2:textHash int2:hashCode="jx26drVhaEkwol" int2:id="DjArGz2q">
      <int2:state int2:value="Rejected" int2:type="LegacyProofing"/>
    </int2:textHash>
    <int2:textHash int2:hashCode="jcpGQo0AWi9MLg" int2:id="82s1wwPE">
      <int2:state int2:value="Rejected" int2:type="LegacyProofing"/>
    </int2:textHash>
    <int2:textHash int2:hashCode="u8zfLvsztS5snQ" int2:id="xK41K5fL">
      <int2:state int2:value="Rejected" int2:type="LegacyProofing"/>
    </int2:textHash>
    <int2:textHash int2:hashCode="QIFYZD7VZMcvoJ" int2:id="PTKjSoxE">
      <int2:state int2:value="Rejected" int2:type="LegacyProofing"/>
    </int2:textHash>
    <int2:textHash int2:hashCode="3yEczdlKY+C8ue" int2:id="lZHgFTut">
      <int2:state int2:value="Rejected" int2:type="LegacyProofing"/>
    </int2:textHash>
    <int2:textHash int2:hashCode="gW8rh9PTvjUd7p" int2:id="kaxUbIt8">
      <int2:state int2:value="Rejected" int2:type="LegacyProofing"/>
    </int2:textHash>
    <int2:textHash int2:hashCode="zOJF+9kC2kynru" int2:id="XtYJ2Irq">
      <int2:state int2:value="Rejected" int2:type="LegacyProofing"/>
    </int2:textHash>
    <int2:textHash int2:hashCode="6SfQZ3x3JBtwdE" int2:id="bKKlBYdr">
      <int2:state int2:value="Rejected" int2:type="LegacyProofing"/>
    </int2:textHash>
    <int2:textHash int2:hashCode="fAolwG6jC65Q45" int2:id="Fw6hF7NP">
      <int2:state int2:value="Rejected" int2:type="LegacyProofing"/>
    </int2:textHash>
    <int2:textHash int2:hashCode="6xX40Nbu8SUY24" int2:id="isrQ4jqy">
      <int2:state int2:value="Rejected" int2:type="LegacyProofing"/>
    </int2:textHash>
    <int2:textHash int2:hashCode="0lGH3BN/NciLyA" int2:id="oes7UqPp">
      <int2:state int2:value="Rejected" int2:type="LegacyProofing"/>
    </int2:textHash>
    <int2:textHash int2:hashCode="t5W3CufWbSWD6j" int2:id="4S0q5UMr">
      <int2:state int2:value="Rejected" int2:type="LegacyProofing"/>
    </int2:textHash>
    <int2:textHash int2:hashCode="zRtkbr0faETGDd" int2:id="GbSBzxuG">
      <int2:state int2:value="Rejected" int2:type="LegacyProofing"/>
    </int2:textHash>
    <int2:textHash int2:hashCode="6tzZvSoJx1rvBJ" int2:id="LU5Eepsq">
      <int2:state int2:value="Rejected" int2:type="LegacyProofing"/>
    </int2:textHash>
    <int2:textHash int2:hashCode="Q3Sq7iR/sjfObJ" int2:id="MtQLYk84">
      <int2:state int2:value="Rejected" int2:type="LegacyProofing"/>
    </int2:textHash>
    <int2:textHash int2:hashCode="GnfUFiJMu+d6Q5" int2:id="VfLzxDba">
      <int2:state int2:value="Rejected" int2:type="LegacyProofing"/>
    </int2:textHash>
    <int2:textHash int2:hashCode="MGA/qeD2IMMFzW" int2:id="fvmY8OVV">
      <int2:state int2:value="Rejected" int2:type="LegacyProofing"/>
    </int2:textHash>
    <int2:textHash int2:hashCode="7TbL8sm7c8pEXB" int2:id="rhXFkVMl">
      <int2:state int2:value="Rejected" int2:type="LegacyProofing"/>
    </int2:textHash>
    <int2:textHash int2:hashCode="pBnjfhcSjJ6n0J" int2:id="sgsFajpd">
      <int2:state int2:value="Rejected" int2:type="LegacyProofing"/>
    </int2:textHash>
    <int2:textHash int2:hashCode="z/pQoyyxOiQNcF" int2:id="bvyZjuHp">
      <int2:state int2:value="Rejected" int2:type="LegacyProofing"/>
    </int2:textHash>
    <int2:textHash int2:hashCode="K7a5hsXW+ybdnd" int2:id="FKv02oNm">
      <int2:state int2:value="Rejected" int2:type="LegacyProofing"/>
    </int2:textHash>
    <int2:textHash int2:hashCode="3nPqwMMFA48EN7" int2:id="EPUJycc7">
      <int2:state int2:value="Rejected" int2:type="LegacyProofing"/>
    </int2:textHash>
    <int2:textHash int2:hashCode="rxDvIN2QYLvurQ" int2:id="HqaKb6vj">
      <int2:state int2:value="Rejected" int2:type="LegacyProofing"/>
    </int2:textHash>
    <int2:textHash int2:hashCode="J8RHDbJaOasTfR" int2:id="vGnvG34d">
      <int2:state int2:value="Rejected" int2:type="LegacyProofing"/>
    </int2:textHash>
    <int2:textHash int2:hashCode="y6ena6xdU3iiTU" int2:id="4DuXAjep">
      <int2:state int2:value="Rejected" int2:type="LegacyProofing"/>
    </int2:textHash>
    <int2:textHash int2:hashCode="WJ0jCo0A8RW7iH" int2:id="6hKUZTaR">
      <int2:state int2:value="Rejected" int2:type="LegacyProofing"/>
    </int2:textHash>
    <int2:textHash int2:hashCode="1oV0hlFN+4Gwi+" int2:id="Sskdk8JG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87A28"/>
    <w:multiLevelType w:val="hybridMultilevel"/>
    <w:tmpl w:val="6666E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63F9"/>
    <w:multiLevelType w:val="hybridMultilevel"/>
    <w:tmpl w:val="9B26B100"/>
    <w:lvl w:ilvl="0" w:tplc="F3800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A49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2F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B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2AF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6E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40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08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40F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00EA0"/>
    <w:multiLevelType w:val="hybridMultilevel"/>
    <w:tmpl w:val="3AFC4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96EEE"/>
    <w:multiLevelType w:val="hybridMultilevel"/>
    <w:tmpl w:val="E720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A9755"/>
    <w:multiLevelType w:val="hybridMultilevel"/>
    <w:tmpl w:val="91CCB110"/>
    <w:lvl w:ilvl="0" w:tplc="580E9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89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89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7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4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E3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83D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49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B66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900"/>
    <w:multiLevelType w:val="multilevel"/>
    <w:tmpl w:val="B942CB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D25A86"/>
    <w:multiLevelType w:val="hybridMultilevel"/>
    <w:tmpl w:val="2DB27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617CC"/>
    <w:multiLevelType w:val="hybridMultilevel"/>
    <w:tmpl w:val="483A3EEE"/>
    <w:lvl w:ilvl="0" w:tplc="7F126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AF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0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A2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8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C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3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2B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A16E9"/>
    <w:multiLevelType w:val="multilevel"/>
    <w:tmpl w:val="3EA4AD62"/>
    <w:lvl w:ilvl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7105864">
    <w:abstractNumId w:val="4"/>
  </w:num>
  <w:num w:numId="2" w16cid:durableId="452401797">
    <w:abstractNumId w:val="7"/>
  </w:num>
  <w:num w:numId="3" w16cid:durableId="568656556">
    <w:abstractNumId w:val="1"/>
  </w:num>
  <w:num w:numId="4" w16cid:durableId="568462674">
    <w:abstractNumId w:val="0"/>
  </w:num>
  <w:num w:numId="5" w16cid:durableId="1616592364">
    <w:abstractNumId w:val="2"/>
  </w:num>
  <w:num w:numId="6" w16cid:durableId="493031199">
    <w:abstractNumId w:val="8"/>
  </w:num>
  <w:num w:numId="7" w16cid:durableId="1183394651">
    <w:abstractNumId w:val="6"/>
  </w:num>
  <w:num w:numId="8" w16cid:durableId="1819493453">
    <w:abstractNumId w:val="3"/>
  </w:num>
  <w:num w:numId="9" w16cid:durableId="18923778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DF"/>
    <w:rsid w:val="00243FDF"/>
    <w:rsid w:val="002843D0"/>
    <w:rsid w:val="0029217F"/>
    <w:rsid w:val="002E4939"/>
    <w:rsid w:val="00344405"/>
    <w:rsid w:val="00362ECC"/>
    <w:rsid w:val="00432806"/>
    <w:rsid w:val="00470F5C"/>
    <w:rsid w:val="005003E8"/>
    <w:rsid w:val="005240CA"/>
    <w:rsid w:val="005C08EA"/>
    <w:rsid w:val="005F41C0"/>
    <w:rsid w:val="006B1CC7"/>
    <w:rsid w:val="006F513F"/>
    <w:rsid w:val="00710BCE"/>
    <w:rsid w:val="00794D8E"/>
    <w:rsid w:val="008317D5"/>
    <w:rsid w:val="008B670C"/>
    <w:rsid w:val="008E5E37"/>
    <w:rsid w:val="00900E96"/>
    <w:rsid w:val="00A60C02"/>
    <w:rsid w:val="00AC76CD"/>
    <w:rsid w:val="00B54E8B"/>
    <w:rsid w:val="00B76467"/>
    <w:rsid w:val="00C97BF0"/>
    <w:rsid w:val="00CB5489"/>
    <w:rsid w:val="00CE5B0B"/>
    <w:rsid w:val="00D25549"/>
    <w:rsid w:val="00E830AE"/>
    <w:rsid w:val="00EE2A27"/>
    <w:rsid w:val="00F0433F"/>
    <w:rsid w:val="00FB7086"/>
    <w:rsid w:val="0142B0C6"/>
    <w:rsid w:val="016DD3A8"/>
    <w:rsid w:val="01F621BA"/>
    <w:rsid w:val="0239F254"/>
    <w:rsid w:val="027ABEF8"/>
    <w:rsid w:val="029A53FD"/>
    <w:rsid w:val="02B970DC"/>
    <w:rsid w:val="02F5CB4A"/>
    <w:rsid w:val="032DE77C"/>
    <w:rsid w:val="0436245E"/>
    <w:rsid w:val="04AFDB40"/>
    <w:rsid w:val="04C9B7DD"/>
    <w:rsid w:val="052227EA"/>
    <w:rsid w:val="056C3641"/>
    <w:rsid w:val="07594B31"/>
    <w:rsid w:val="093E883F"/>
    <w:rsid w:val="09650CCE"/>
    <w:rsid w:val="0973C24B"/>
    <w:rsid w:val="0A11354F"/>
    <w:rsid w:val="0A3FA764"/>
    <w:rsid w:val="0BDB77C5"/>
    <w:rsid w:val="0CC16289"/>
    <w:rsid w:val="0CFDE160"/>
    <w:rsid w:val="0D0D88F3"/>
    <w:rsid w:val="0E1E4E3C"/>
    <w:rsid w:val="0F39478A"/>
    <w:rsid w:val="0FC474CB"/>
    <w:rsid w:val="0FDD9949"/>
    <w:rsid w:val="10D483D9"/>
    <w:rsid w:val="11499A24"/>
    <w:rsid w:val="11701EB3"/>
    <w:rsid w:val="11EE5D57"/>
    <w:rsid w:val="125F8AEC"/>
    <w:rsid w:val="12908E4C"/>
    <w:rsid w:val="13CD614D"/>
    <w:rsid w:val="14767F52"/>
    <w:rsid w:val="14813AE6"/>
    <w:rsid w:val="14A7BF75"/>
    <w:rsid w:val="1510EA66"/>
    <w:rsid w:val="1546C3E9"/>
    <w:rsid w:val="154A0483"/>
    <w:rsid w:val="15AF5B27"/>
    <w:rsid w:val="15CAF60B"/>
    <w:rsid w:val="174DAF47"/>
    <w:rsid w:val="1756469E"/>
    <w:rsid w:val="1828E6A4"/>
    <w:rsid w:val="18EEE96F"/>
    <w:rsid w:val="191F5246"/>
    <w:rsid w:val="196ED1AA"/>
    <w:rsid w:val="19949563"/>
    <w:rsid w:val="1A55CB2E"/>
    <w:rsid w:val="1AC5621E"/>
    <w:rsid w:val="1B29282B"/>
    <w:rsid w:val="1B7B60A1"/>
    <w:rsid w:val="1CD54E92"/>
    <w:rsid w:val="1DD34962"/>
    <w:rsid w:val="1E48E82B"/>
    <w:rsid w:val="1ECDC504"/>
    <w:rsid w:val="1F1D5E4F"/>
    <w:rsid w:val="1F5E2AF3"/>
    <w:rsid w:val="2003D6E7"/>
    <w:rsid w:val="2030D803"/>
    <w:rsid w:val="20F5A889"/>
    <w:rsid w:val="2164A672"/>
    <w:rsid w:val="216BA191"/>
    <w:rsid w:val="2190CDEB"/>
    <w:rsid w:val="21B8CFA5"/>
    <w:rsid w:val="21CCA864"/>
    <w:rsid w:val="22CAAF1A"/>
    <w:rsid w:val="2398998A"/>
    <w:rsid w:val="23D1174C"/>
    <w:rsid w:val="23D628E5"/>
    <w:rsid w:val="25862B1F"/>
    <w:rsid w:val="25945011"/>
    <w:rsid w:val="25981CC8"/>
    <w:rsid w:val="25CD6C77"/>
    <w:rsid w:val="25D8878D"/>
    <w:rsid w:val="2617A11E"/>
    <w:rsid w:val="263DB6A7"/>
    <w:rsid w:val="2673186B"/>
    <w:rsid w:val="2687EA0E"/>
    <w:rsid w:val="26EE4D2E"/>
    <w:rsid w:val="275F6CBF"/>
    <w:rsid w:val="27B775E8"/>
    <w:rsid w:val="28A99A08"/>
    <w:rsid w:val="28C07407"/>
    <w:rsid w:val="28C7FC2D"/>
    <w:rsid w:val="298FCEA8"/>
    <w:rsid w:val="29B01602"/>
    <w:rsid w:val="2A186531"/>
    <w:rsid w:val="2BA124D5"/>
    <w:rsid w:val="2BAEFCE0"/>
    <w:rsid w:val="2CD0B170"/>
    <w:rsid w:val="2D0F5B0B"/>
    <w:rsid w:val="2D404093"/>
    <w:rsid w:val="2DA6985C"/>
    <w:rsid w:val="2EA2D849"/>
    <w:rsid w:val="2EF964CA"/>
    <w:rsid w:val="2F302BF5"/>
    <w:rsid w:val="2F42F6E7"/>
    <w:rsid w:val="30078CE6"/>
    <w:rsid w:val="30109BF1"/>
    <w:rsid w:val="304EE953"/>
    <w:rsid w:val="30C2081F"/>
    <w:rsid w:val="310CFB63"/>
    <w:rsid w:val="3292C722"/>
    <w:rsid w:val="33415C4D"/>
    <w:rsid w:val="33868A15"/>
    <w:rsid w:val="3406F33C"/>
    <w:rsid w:val="34AC9832"/>
    <w:rsid w:val="34D6FD4A"/>
    <w:rsid w:val="34E18DD2"/>
    <w:rsid w:val="3544DD0A"/>
    <w:rsid w:val="354C92D0"/>
    <w:rsid w:val="355B17D8"/>
    <w:rsid w:val="35F791EA"/>
    <w:rsid w:val="362E0D01"/>
    <w:rsid w:val="36C78389"/>
    <w:rsid w:val="36F6E839"/>
    <w:rsid w:val="37FAE86C"/>
    <w:rsid w:val="37FFCEA7"/>
    <w:rsid w:val="38250C96"/>
    <w:rsid w:val="38EE5F1C"/>
    <w:rsid w:val="391080F6"/>
    <w:rsid w:val="3963E79E"/>
    <w:rsid w:val="399678FD"/>
    <w:rsid w:val="39F5CB99"/>
    <w:rsid w:val="3A7F8AB6"/>
    <w:rsid w:val="3B4B7281"/>
    <w:rsid w:val="3C286E91"/>
    <w:rsid w:val="3C965F8A"/>
    <w:rsid w:val="3CC013F8"/>
    <w:rsid w:val="3D05C814"/>
    <w:rsid w:val="3D1D0CC7"/>
    <w:rsid w:val="3D5FF7CB"/>
    <w:rsid w:val="3E6E8E15"/>
    <w:rsid w:val="3E9C3BA0"/>
    <w:rsid w:val="3EB8DD28"/>
    <w:rsid w:val="3F4DFC01"/>
    <w:rsid w:val="3F88110D"/>
    <w:rsid w:val="3FDB3C65"/>
    <w:rsid w:val="3FE72B7D"/>
    <w:rsid w:val="40380C01"/>
    <w:rsid w:val="40722FE9"/>
    <w:rsid w:val="410AB911"/>
    <w:rsid w:val="41CE24E2"/>
    <w:rsid w:val="420B2B1D"/>
    <w:rsid w:val="422BBFDA"/>
    <w:rsid w:val="42712BAE"/>
    <w:rsid w:val="42FB0D19"/>
    <w:rsid w:val="43306E64"/>
    <w:rsid w:val="43513C88"/>
    <w:rsid w:val="435BE13B"/>
    <w:rsid w:val="43BCE702"/>
    <w:rsid w:val="447CBAF4"/>
    <w:rsid w:val="44C160BA"/>
    <w:rsid w:val="44E244D7"/>
    <w:rsid w:val="461318D6"/>
    <w:rsid w:val="469381FD"/>
    <w:rsid w:val="46BD5D9D"/>
    <w:rsid w:val="478744F0"/>
    <w:rsid w:val="47AEE937"/>
    <w:rsid w:val="47CD9997"/>
    <w:rsid w:val="47CE7E3C"/>
    <w:rsid w:val="47E7A699"/>
    <w:rsid w:val="48201E38"/>
    <w:rsid w:val="4915CAF6"/>
    <w:rsid w:val="4966F8B2"/>
    <w:rsid w:val="496A4E9D"/>
    <w:rsid w:val="49723C23"/>
    <w:rsid w:val="4AB988DD"/>
    <w:rsid w:val="4AD21DB3"/>
    <w:rsid w:val="4B0E0C84"/>
    <w:rsid w:val="4B213247"/>
    <w:rsid w:val="4B27F71E"/>
    <w:rsid w:val="4B9684ED"/>
    <w:rsid w:val="4BC163D7"/>
    <w:rsid w:val="4BC2A1EC"/>
    <w:rsid w:val="4C1356AC"/>
    <w:rsid w:val="4C6C8A72"/>
    <w:rsid w:val="4D12384F"/>
    <w:rsid w:val="4D3582DE"/>
    <w:rsid w:val="4E45AD46"/>
    <w:rsid w:val="4E77A014"/>
    <w:rsid w:val="4ED1533F"/>
    <w:rsid w:val="4F32ED9B"/>
    <w:rsid w:val="4F71B433"/>
    <w:rsid w:val="4FE17DA7"/>
    <w:rsid w:val="5072BED9"/>
    <w:rsid w:val="5138B417"/>
    <w:rsid w:val="516111AF"/>
    <w:rsid w:val="51756082"/>
    <w:rsid w:val="529DCB94"/>
    <w:rsid w:val="53A4C462"/>
    <w:rsid w:val="543CE1C3"/>
    <w:rsid w:val="54B4EECA"/>
    <w:rsid w:val="54CF3A25"/>
    <w:rsid w:val="55B87D81"/>
    <w:rsid w:val="56A448F2"/>
    <w:rsid w:val="57648837"/>
    <w:rsid w:val="57C9651E"/>
    <w:rsid w:val="57F0FB96"/>
    <w:rsid w:val="580AFA2D"/>
    <w:rsid w:val="586628F5"/>
    <w:rsid w:val="58783585"/>
    <w:rsid w:val="58D864F9"/>
    <w:rsid w:val="58F3E444"/>
    <w:rsid w:val="5986E5BF"/>
    <w:rsid w:val="59D14DF6"/>
    <w:rsid w:val="59F51211"/>
    <w:rsid w:val="59F8A8DD"/>
    <w:rsid w:val="5A0078C2"/>
    <w:rsid w:val="5A1405E6"/>
    <w:rsid w:val="5A74355A"/>
    <w:rsid w:val="5A91DEE1"/>
    <w:rsid w:val="5BAFD647"/>
    <w:rsid w:val="5BE38600"/>
    <w:rsid w:val="5C442384"/>
    <w:rsid w:val="5D138A76"/>
    <w:rsid w:val="5D38658E"/>
    <w:rsid w:val="5D7D5C7D"/>
    <w:rsid w:val="5DD8DB54"/>
    <w:rsid w:val="5DED5E6F"/>
    <w:rsid w:val="5E88D648"/>
    <w:rsid w:val="5ECAA110"/>
    <w:rsid w:val="5F1C1B7C"/>
    <w:rsid w:val="5F9A8DBA"/>
    <w:rsid w:val="6024A6A9"/>
    <w:rsid w:val="60587593"/>
    <w:rsid w:val="6127C62E"/>
    <w:rsid w:val="612DB2F3"/>
    <w:rsid w:val="61331029"/>
    <w:rsid w:val="61613E49"/>
    <w:rsid w:val="61E6FB99"/>
    <w:rsid w:val="61F1BDA0"/>
    <w:rsid w:val="62653A3D"/>
    <w:rsid w:val="62C1FDA5"/>
    <w:rsid w:val="630BFE48"/>
    <w:rsid w:val="63432F8A"/>
    <w:rsid w:val="634A557C"/>
    <w:rsid w:val="6378F858"/>
    <w:rsid w:val="637AA990"/>
    <w:rsid w:val="639F8B23"/>
    <w:rsid w:val="63D781F4"/>
    <w:rsid w:val="64BFDD26"/>
    <w:rsid w:val="65B9583F"/>
    <w:rsid w:val="66B67C40"/>
    <w:rsid w:val="675F0BA9"/>
    <w:rsid w:val="6787AB20"/>
    <w:rsid w:val="67950752"/>
    <w:rsid w:val="67F1787F"/>
    <w:rsid w:val="680684E3"/>
    <w:rsid w:val="689B1CC6"/>
    <w:rsid w:val="69BAC937"/>
    <w:rsid w:val="6A7B1884"/>
    <w:rsid w:val="6AB5903E"/>
    <w:rsid w:val="6AD9F26F"/>
    <w:rsid w:val="6ADA6DCE"/>
    <w:rsid w:val="6ADB595B"/>
    <w:rsid w:val="6B508EE1"/>
    <w:rsid w:val="6BB56BBA"/>
    <w:rsid w:val="6C14EEAE"/>
    <w:rsid w:val="6C75C2D0"/>
    <w:rsid w:val="6C7695AA"/>
    <w:rsid w:val="6C7A8375"/>
    <w:rsid w:val="6CDDB38A"/>
    <w:rsid w:val="6CFB9932"/>
    <w:rsid w:val="6DAB9656"/>
    <w:rsid w:val="6DF07F25"/>
    <w:rsid w:val="6E119331"/>
    <w:rsid w:val="6E420041"/>
    <w:rsid w:val="6E8BBA22"/>
    <w:rsid w:val="6E8E8B48"/>
    <w:rsid w:val="6E92B541"/>
    <w:rsid w:val="6E99BDFD"/>
    <w:rsid w:val="6F4C8F70"/>
    <w:rsid w:val="6F7994A8"/>
    <w:rsid w:val="6F7AA3C4"/>
    <w:rsid w:val="7027D1A0"/>
    <w:rsid w:val="70286E48"/>
    <w:rsid w:val="7141EFBF"/>
    <w:rsid w:val="7148EADE"/>
    <w:rsid w:val="7165EDBE"/>
    <w:rsid w:val="716D07DC"/>
    <w:rsid w:val="72843032"/>
    <w:rsid w:val="72D7B9F9"/>
    <w:rsid w:val="72E50454"/>
    <w:rsid w:val="746B67F0"/>
    <w:rsid w:val="759361AB"/>
    <w:rsid w:val="75E417EC"/>
    <w:rsid w:val="76606D15"/>
    <w:rsid w:val="779A4D09"/>
    <w:rsid w:val="77A308B2"/>
    <w:rsid w:val="77C7EA45"/>
    <w:rsid w:val="784B6448"/>
    <w:rsid w:val="78D70A41"/>
    <w:rsid w:val="7946FB7D"/>
    <w:rsid w:val="7A3D3300"/>
    <w:rsid w:val="7C3FE501"/>
    <w:rsid w:val="7C9328DB"/>
    <w:rsid w:val="7D668130"/>
    <w:rsid w:val="7D6D3AC7"/>
    <w:rsid w:val="7DC6E2D9"/>
    <w:rsid w:val="7E2BFB8A"/>
    <w:rsid w:val="7EA17D6F"/>
    <w:rsid w:val="7EC5CE27"/>
    <w:rsid w:val="7EDFAB45"/>
    <w:rsid w:val="7F3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47CE"/>
  <w15:chartTrackingRefBased/>
  <w15:docId w15:val="{D0E92399-5368-4E4F-880C-C8308028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FDF"/>
  </w:style>
  <w:style w:type="paragraph" w:styleId="Heading1">
    <w:name w:val="heading 1"/>
    <w:basedOn w:val="Normal"/>
    <w:next w:val="Normal"/>
    <w:link w:val="Heading1Char"/>
    <w:uiPriority w:val="9"/>
    <w:qFormat/>
    <w:rsid w:val="00243FD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FD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F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F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rsid w:val="00243F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43FD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43FDF"/>
  </w:style>
  <w:style w:type="paragraph" w:customStyle="1" w:styleId="TNR12">
    <w:name w:val="TNR 12"/>
    <w:basedOn w:val="Normal"/>
    <w:uiPriority w:val="99"/>
    <w:rsid w:val="00243FDF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5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5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54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54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9981c7-a361-4d5c-97f2-96594ae373f2">
      <UserInfo>
        <DisplayName>Bethan Jenkins</DisplayName>
        <AccountId>55</AccountId>
        <AccountType/>
      </UserInfo>
      <UserInfo>
        <DisplayName>Toni Fox</DisplayName>
        <AccountId>42</AccountId>
        <AccountType/>
      </UserInfo>
    </SharedWithUsers>
    <lcf76f155ced4ddcb4097134ff3c332f xmlns="72dfc3a5-b555-4cb8-8ccb-6ed3d6db234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E2EF7BB948948B961D4B805FB4DBE" ma:contentTypeVersion="12" ma:contentTypeDescription="Create a new document." ma:contentTypeScope="" ma:versionID="5038ec9541d1b51270e51f8152423212">
  <xsd:schema xmlns:xsd="http://www.w3.org/2001/XMLSchema" xmlns:xs="http://www.w3.org/2001/XMLSchema" xmlns:p="http://schemas.microsoft.com/office/2006/metadata/properties" xmlns:ns2="72dfc3a5-b555-4cb8-8ccb-6ed3d6db234b" xmlns:ns3="a59981c7-a361-4d5c-97f2-96594ae373f2" targetNamespace="http://schemas.microsoft.com/office/2006/metadata/properties" ma:root="true" ma:fieldsID="25ae55eb521b24140e6e47fa86495e69" ns2:_="" ns3:_="">
    <xsd:import namespace="72dfc3a5-b555-4cb8-8ccb-6ed3d6db234b"/>
    <xsd:import namespace="a59981c7-a361-4d5c-97f2-96594ae37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c3a5-b555-4cb8-8ccb-6ed3d6db2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981c7-a361-4d5c-97f2-96594ae373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7ED01-7036-4901-B8F2-E3C06175FAD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a59981c7-a361-4d5c-97f2-96594ae373f2"/>
    <ds:schemaRef ds:uri="http://schemas.openxmlformats.org/package/2006/metadata/core-properties"/>
    <ds:schemaRef ds:uri="72dfc3a5-b555-4cb8-8ccb-6ed3d6db234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016898-363B-4B8E-BC1E-0AC4F7FFC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fc3a5-b555-4cb8-8ccb-6ed3d6db234b"/>
    <ds:schemaRef ds:uri="a59981c7-a361-4d5c-97f2-96594ae37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BD950D-2BE4-4435-8A22-D5C0D5262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6605</Characters>
  <Application>Microsoft Office Word</Application>
  <DocSecurity>0</DocSecurity>
  <Lines>55</Lines>
  <Paragraphs>15</Paragraphs>
  <ScaleCrop>false</ScaleCrop>
  <Company>CCC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Taylorson Cathy</dc:creator>
  <cp:keywords/>
  <dc:description/>
  <cp:lastModifiedBy>Sarah Milonas</cp:lastModifiedBy>
  <cp:revision>2</cp:revision>
  <dcterms:created xsi:type="dcterms:W3CDTF">2024-07-04T09:34:00Z</dcterms:created>
  <dcterms:modified xsi:type="dcterms:W3CDTF">2024-07-04T09:34:00Z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0x010100E6FE2EF7BB948948B961D4B805FB4DBE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