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2C0634A2" w:rsidR="000478C0" w:rsidRPr="00787881" w:rsidRDefault="000478C0" w:rsidP="00A94E74">
      <w:pPr>
        <w:spacing w:before="240"/>
      </w:pPr>
      <w:r w:rsidRPr="00787881">
        <w:t xml:space="preserve">Job </w:t>
      </w:r>
      <w:r w:rsidR="00641029" w:rsidRPr="00787881">
        <w:t>t</w:t>
      </w:r>
      <w:r w:rsidRPr="00787881">
        <w:t>itle:</w:t>
      </w:r>
      <w:r w:rsidR="00DE4B0D">
        <w:t xml:space="preserve"> Head of Service </w:t>
      </w:r>
    </w:p>
    <w:p w14:paraId="36C8856A" w14:textId="1CF229B3" w:rsidR="000478C0" w:rsidRPr="00787881" w:rsidRDefault="000478C0" w:rsidP="000478C0">
      <w:r w:rsidRPr="00787881">
        <w:t>Grade:</w:t>
      </w:r>
      <w:r w:rsidR="00DE4B0D">
        <w:t xml:space="preserve"> SM12</w:t>
      </w:r>
    </w:p>
    <w:p w14:paraId="3D3641A2" w14:textId="544F9293" w:rsidR="000478C0" w:rsidRPr="00787881" w:rsidRDefault="000478C0" w:rsidP="000478C0">
      <w:r w:rsidRPr="00787881">
        <w:t>Reports to:</w:t>
      </w:r>
      <w:r w:rsidR="00DE4B0D">
        <w:t xml:space="preserve"> Assistant Director for Communities and Leisure</w:t>
      </w:r>
    </w:p>
    <w:p w14:paraId="6A8DE227" w14:textId="16AEBBFB" w:rsidR="00C044FA" w:rsidRPr="00787881" w:rsidRDefault="00C044FA" w:rsidP="000478C0">
      <w:r w:rsidRPr="00787881">
        <w:t>Responsible for:</w:t>
      </w:r>
      <w:r w:rsidR="002F1EEF">
        <w:t xml:space="preserve"> Northamptonshire Adult Learning Service</w:t>
      </w:r>
    </w:p>
    <w:p w14:paraId="535B3D4D" w14:textId="6918615E"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2F1EEF">
        <w:t xml:space="preserve"> Communities and Leisure, Public Health</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2177E4A2" w14:textId="191F60AD" w:rsidR="000478C0" w:rsidRPr="00754E0D" w:rsidRDefault="00B14AE2" w:rsidP="00B14AE2">
      <w:pPr>
        <w:rPr>
          <w:b/>
          <w:bCs/>
        </w:rPr>
      </w:pPr>
      <w:r w:rsidRPr="00754E0D">
        <w:rPr>
          <w:b/>
          <w:bCs/>
        </w:rPr>
        <w:t xml:space="preserve"> </w:t>
      </w:r>
    </w:p>
    <w:p w14:paraId="5543E18E" w14:textId="2ED4A544" w:rsidR="00290965" w:rsidRDefault="00290965" w:rsidP="00290965">
      <w:pPr>
        <w:ind w:left="-5"/>
        <w:rPr>
          <w:rFonts w:cs="Arial"/>
          <w:szCs w:val="22"/>
        </w:rPr>
      </w:pPr>
      <w:r w:rsidRPr="676F49D0">
        <w:rPr>
          <w:rFonts w:cs="Arial"/>
          <w:szCs w:val="22"/>
        </w:rPr>
        <w:t>To provide effective strategic direction, management and leadership of the Adult Learning Service</w:t>
      </w:r>
      <w:r w:rsidR="00591DDF">
        <w:rPr>
          <w:rFonts w:cs="Arial"/>
          <w:szCs w:val="22"/>
        </w:rPr>
        <w:t xml:space="preserve">, including </w:t>
      </w:r>
      <w:r w:rsidRPr="676F49D0">
        <w:rPr>
          <w:rFonts w:cs="Arial"/>
          <w:szCs w:val="22"/>
        </w:rPr>
        <w:t xml:space="preserve">16-19 </w:t>
      </w:r>
      <w:r w:rsidR="00591DDF">
        <w:rPr>
          <w:rFonts w:cs="Arial"/>
          <w:szCs w:val="22"/>
        </w:rPr>
        <w:t xml:space="preserve">provision. To </w:t>
      </w:r>
      <w:r w:rsidRPr="676F49D0">
        <w:rPr>
          <w:rFonts w:cs="Arial"/>
          <w:szCs w:val="22"/>
        </w:rPr>
        <w:t xml:space="preserve">create an integrated adult learning service for the residents of both NNC and WNC, which is responsive to the needs of the community, meets the requirements of the funding agency and current Ofsted framework and offers value for money services that support the skills development and wellbeing of the people of Northamptonshire.  </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17859709" w14:textId="0415FF42" w:rsidR="00776377" w:rsidRPr="00DC6CD9" w:rsidRDefault="00776377" w:rsidP="00776377">
      <w:pPr>
        <w:pStyle w:val="Default"/>
        <w:numPr>
          <w:ilvl w:val="0"/>
          <w:numId w:val="13"/>
        </w:numPr>
        <w:rPr>
          <w:color w:val="auto"/>
          <w:sz w:val="22"/>
          <w:szCs w:val="22"/>
        </w:rPr>
      </w:pPr>
      <w:r w:rsidRPr="00743F0C">
        <w:rPr>
          <w:sz w:val="22"/>
          <w:szCs w:val="22"/>
        </w:rPr>
        <w:t>Reporting to a Strategic Board</w:t>
      </w:r>
      <w:r w:rsidR="007D635B">
        <w:rPr>
          <w:sz w:val="22"/>
          <w:szCs w:val="22"/>
        </w:rPr>
        <w:t>,</w:t>
      </w:r>
      <w:r w:rsidRPr="00743F0C">
        <w:rPr>
          <w:sz w:val="22"/>
          <w:szCs w:val="22"/>
        </w:rPr>
        <w:t xml:space="preserve"> including members and senior leaders of the Council and partner agencies, lead the Adult Learning Service with responsibility for development and review of the adult learning strategy, including developing a detailed business plan which implements the strategy and systematically reviewing progress against the plan to ensure timely delivery.   </w:t>
      </w:r>
    </w:p>
    <w:p w14:paraId="7AFFE0B3" w14:textId="77777777" w:rsidR="00776377" w:rsidRPr="00D42672" w:rsidRDefault="00776377" w:rsidP="00776377">
      <w:pPr>
        <w:pStyle w:val="Default"/>
        <w:ind w:left="720"/>
        <w:rPr>
          <w:color w:val="auto"/>
          <w:sz w:val="22"/>
          <w:szCs w:val="22"/>
        </w:rPr>
      </w:pPr>
    </w:p>
    <w:p w14:paraId="207EF3FE" w14:textId="1BD5E024" w:rsidR="00483EFB" w:rsidRPr="00483EFB" w:rsidRDefault="00483EFB" w:rsidP="00776377">
      <w:pPr>
        <w:pStyle w:val="Default"/>
        <w:numPr>
          <w:ilvl w:val="0"/>
          <w:numId w:val="13"/>
        </w:numPr>
        <w:rPr>
          <w:color w:val="auto"/>
          <w:sz w:val="22"/>
          <w:szCs w:val="22"/>
        </w:rPr>
      </w:pPr>
      <w:r>
        <w:rPr>
          <w:color w:val="auto"/>
          <w:sz w:val="22"/>
          <w:szCs w:val="22"/>
        </w:rPr>
        <w:t xml:space="preserve">To ensure a curriculum is developed and implemented that meets the needs for the wider Northamptonshire area and the localised wards within the county. </w:t>
      </w:r>
    </w:p>
    <w:p w14:paraId="416325F3" w14:textId="77777777" w:rsidR="00483EFB" w:rsidRDefault="00483EFB" w:rsidP="00483EFB">
      <w:pPr>
        <w:pStyle w:val="ListParagraph"/>
        <w:rPr>
          <w:szCs w:val="22"/>
        </w:rPr>
      </w:pPr>
    </w:p>
    <w:p w14:paraId="455C2837" w14:textId="59800CFC" w:rsidR="00776377" w:rsidRPr="00817A2D" w:rsidRDefault="00776377" w:rsidP="00776377">
      <w:pPr>
        <w:pStyle w:val="Default"/>
        <w:numPr>
          <w:ilvl w:val="0"/>
          <w:numId w:val="13"/>
        </w:numPr>
        <w:rPr>
          <w:color w:val="auto"/>
          <w:sz w:val="22"/>
          <w:szCs w:val="22"/>
        </w:rPr>
      </w:pPr>
      <w:r w:rsidRPr="00743F0C">
        <w:rPr>
          <w:sz w:val="22"/>
          <w:szCs w:val="22"/>
        </w:rPr>
        <w:t xml:space="preserve">To take a lead role in developing effective operational partnerships, exploring and developing opportunities for the integration of services, internally and externally for the benefit of the customer and to improve cost effectiveness.   </w:t>
      </w:r>
    </w:p>
    <w:p w14:paraId="7B7FA31D" w14:textId="77777777" w:rsidR="00776377" w:rsidRPr="00D42672" w:rsidRDefault="00776377" w:rsidP="00776377">
      <w:pPr>
        <w:pStyle w:val="Default"/>
        <w:ind w:left="720"/>
        <w:rPr>
          <w:color w:val="auto"/>
          <w:sz w:val="22"/>
          <w:szCs w:val="22"/>
        </w:rPr>
      </w:pPr>
    </w:p>
    <w:p w14:paraId="6AA18745" w14:textId="751C3421" w:rsidR="00776377" w:rsidRPr="00DC6CD9" w:rsidRDefault="00776377" w:rsidP="00776377">
      <w:pPr>
        <w:pStyle w:val="Default"/>
        <w:numPr>
          <w:ilvl w:val="0"/>
          <w:numId w:val="13"/>
        </w:numPr>
        <w:rPr>
          <w:color w:val="auto"/>
          <w:sz w:val="22"/>
          <w:szCs w:val="22"/>
        </w:rPr>
      </w:pPr>
      <w:r w:rsidRPr="00743F0C">
        <w:rPr>
          <w:sz w:val="22"/>
          <w:szCs w:val="22"/>
        </w:rPr>
        <w:t xml:space="preserve">To manage, allocate and monitor resources and to deliver the agreed business plan, to achieve value for money services in accordance with the financial regulations, relevant codes of practice, </w:t>
      </w:r>
      <w:r w:rsidR="003D0609">
        <w:rPr>
          <w:sz w:val="22"/>
          <w:szCs w:val="22"/>
        </w:rPr>
        <w:t>DfE funding</w:t>
      </w:r>
      <w:r w:rsidRPr="00743F0C">
        <w:rPr>
          <w:sz w:val="22"/>
          <w:szCs w:val="22"/>
        </w:rPr>
        <w:t xml:space="preserve"> rules and contract compliance.</w:t>
      </w:r>
    </w:p>
    <w:p w14:paraId="51CF4618" w14:textId="77777777" w:rsidR="00776377" w:rsidRPr="00D42672" w:rsidRDefault="00776377" w:rsidP="00776377">
      <w:pPr>
        <w:pStyle w:val="Default"/>
        <w:ind w:left="720"/>
        <w:rPr>
          <w:color w:val="auto"/>
          <w:sz w:val="22"/>
          <w:szCs w:val="22"/>
        </w:rPr>
      </w:pPr>
    </w:p>
    <w:p w14:paraId="17C0F35E" w14:textId="77777777" w:rsidR="00776377" w:rsidRPr="00DC6CD9" w:rsidRDefault="00776377" w:rsidP="00776377">
      <w:pPr>
        <w:pStyle w:val="Default"/>
        <w:numPr>
          <w:ilvl w:val="0"/>
          <w:numId w:val="13"/>
        </w:numPr>
        <w:rPr>
          <w:color w:val="auto"/>
          <w:sz w:val="22"/>
          <w:szCs w:val="22"/>
        </w:rPr>
      </w:pPr>
      <w:r w:rsidRPr="00743F0C">
        <w:rPr>
          <w:sz w:val="22"/>
          <w:szCs w:val="22"/>
        </w:rPr>
        <w:t>To recruit, select, lead and motivate staff, appraise their work and ensure the preparation of staff development plans and workforce plans that will contribute to achieving a high standard of performance.</w:t>
      </w:r>
    </w:p>
    <w:p w14:paraId="60451F29" w14:textId="77777777" w:rsidR="00776377" w:rsidRPr="00817A2D" w:rsidRDefault="00776377" w:rsidP="00776377">
      <w:pPr>
        <w:pStyle w:val="ListParagraph"/>
        <w:rPr>
          <w:rFonts w:cs="Arial"/>
          <w:szCs w:val="22"/>
        </w:rPr>
      </w:pPr>
    </w:p>
    <w:p w14:paraId="49799CE5" w14:textId="61945316" w:rsidR="00FF52D2" w:rsidRPr="00790375" w:rsidRDefault="00776377" w:rsidP="00776377">
      <w:pPr>
        <w:pStyle w:val="ListParagraph"/>
        <w:numPr>
          <w:ilvl w:val="0"/>
          <w:numId w:val="13"/>
        </w:numPr>
        <w:rPr>
          <w:rFonts w:cs="Arial"/>
          <w:sz w:val="24"/>
          <w:szCs w:val="24"/>
        </w:rPr>
      </w:pPr>
      <w:r w:rsidRPr="00DC6CD9">
        <w:rPr>
          <w:szCs w:val="22"/>
        </w:rPr>
        <w:t xml:space="preserve">To work with </w:t>
      </w:r>
      <w:r w:rsidR="00272BFF">
        <w:rPr>
          <w:szCs w:val="22"/>
        </w:rPr>
        <w:t>board members</w:t>
      </w:r>
      <w:r w:rsidRPr="00DC6CD9">
        <w:rPr>
          <w:szCs w:val="22"/>
        </w:rPr>
        <w:t xml:space="preserve"> to provide robust reports, data and financial information to enable them to challenge and support the service in achieving outstanding performance and results for learners.  Ensure the requirements of OFSTED are met, to assure</w:t>
      </w:r>
    </w:p>
    <w:p w14:paraId="36DB5717" w14:textId="77777777" w:rsidR="00CC59E6" w:rsidRPr="00483EFB" w:rsidRDefault="00CC59E6" w:rsidP="00483EFB">
      <w:pPr>
        <w:ind w:left="360"/>
        <w:rPr>
          <w:rFonts w:cs="Arial"/>
          <w:sz w:val="24"/>
          <w:szCs w:val="24"/>
        </w:rPr>
      </w:pPr>
    </w:p>
    <w:p w14:paraId="12DB28D1" w14:textId="5A55AC90" w:rsidR="008D5D92" w:rsidRDefault="008D5D92" w:rsidP="00A94E74">
      <w:pPr>
        <w:pStyle w:val="Heading2"/>
      </w:pPr>
      <w:r>
        <w:lastRenderedPageBreak/>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D9E81F7" w14:textId="77777777" w:rsidR="00055766" w:rsidRDefault="00D913E6" w:rsidP="00055766">
      <w:pPr>
        <w:pStyle w:val="Heading2"/>
      </w:pPr>
      <w:r w:rsidRPr="008D5D92">
        <w:t xml:space="preserve">Special </w:t>
      </w:r>
      <w:r>
        <w:t>f</w:t>
      </w:r>
      <w:r w:rsidRPr="008D5D92">
        <w:t xml:space="preserve">eatures of the </w:t>
      </w:r>
      <w:r>
        <w:t>p</w:t>
      </w:r>
      <w:r w:rsidRPr="008D5D92">
        <w:t>ost</w:t>
      </w:r>
    </w:p>
    <w:p w14:paraId="50A1E382" w14:textId="77777777" w:rsidR="00055766" w:rsidRDefault="00055766" w:rsidP="00DE40F7">
      <w:pPr>
        <w:rPr>
          <w:rFonts w:cs="Arial"/>
          <w:iCs/>
          <w:szCs w:val="22"/>
        </w:rPr>
      </w:pPr>
    </w:p>
    <w:p w14:paraId="624AA5C0" w14:textId="793A678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69C08501" w14:textId="77777777" w:rsidR="00055766" w:rsidRDefault="00055766" w:rsidP="00D913E6">
      <w:pPr>
        <w:rPr>
          <w:b/>
          <w:bCs/>
          <w:color w:val="000000" w:themeColor="text1"/>
        </w:rPr>
      </w:pPr>
    </w:p>
    <w:p w14:paraId="109F3544" w14:textId="70F867A5"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3B83C5E1" w14:textId="6C8CC7AB" w:rsidR="00A02A2D" w:rsidRPr="00A94E74" w:rsidRDefault="00A02A2D"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E34C3B" w14:paraId="02321CB2" w14:textId="77777777" w:rsidTr="00754E0D">
        <w:tc>
          <w:tcPr>
            <w:tcW w:w="2405" w:type="dxa"/>
          </w:tcPr>
          <w:p w14:paraId="12F9DA1F" w14:textId="62A3997C" w:rsidR="00E34C3B" w:rsidRDefault="00E34C3B" w:rsidP="00E34C3B">
            <w:pPr>
              <w:spacing w:after="240"/>
            </w:pPr>
            <w:r>
              <w:t>Education, Qualifications and Training</w:t>
            </w:r>
          </w:p>
        </w:tc>
        <w:tc>
          <w:tcPr>
            <w:tcW w:w="5812" w:type="dxa"/>
          </w:tcPr>
          <w:p w14:paraId="5E06DE0B" w14:textId="77777777" w:rsidR="00E34C3B" w:rsidRPr="009F72A2" w:rsidRDefault="00E34C3B" w:rsidP="00E34C3B">
            <w:pPr>
              <w:pStyle w:val="Default"/>
              <w:rPr>
                <w:sz w:val="22"/>
                <w:szCs w:val="22"/>
              </w:rPr>
            </w:pPr>
          </w:p>
          <w:p w14:paraId="16318E90" w14:textId="4881351F" w:rsidR="00E34C3B" w:rsidRDefault="00E34C3B" w:rsidP="00E34C3B">
            <w:r>
              <w:rPr>
                <w:szCs w:val="22"/>
              </w:rPr>
              <w:t xml:space="preserve">Degree - </w:t>
            </w:r>
            <w:r w:rsidRPr="00A63446">
              <w:rPr>
                <w:szCs w:val="22"/>
              </w:rPr>
              <w:t>BSc Honours or BA Honours or equivalent level 6 qualification.</w:t>
            </w:r>
          </w:p>
        </w:tc>
        <w:tc>
          <w:tcPr>
            <w:tcW w:w="5783" w:type="dxa"/>
          </w:tcPr>
          <w:p w14:paraId="1FDFBA09" w14:textId="77777777" w:rsidR="00E34C3B" w:rsidRPr="009F72A2" w:rsidRDefault="00E34C3B" w:rsidP="00E34C3B">
            <w:pPr>
              <w:pStyle w:val="Default"/>
              <w:rPr>
                <w:sz w:val="22"/>
                <w:szCs w:val="22"/>
              </w:rPr>
            </w:pPr>
          </w:p>
          <w:p w14:paraId="64F0A197" w14:textId="77777777" w:rsidR="00E34C3B" w:rsidRPr="00A63446" w:rsidRDefault="00E34C3B" w:rsidP="00E34C3B">
            <w:pPr>
              <w:pStyle w:val="Default"/>
              <w:rPr>
                <w:sz w:val="22"/>
                <w:szCs w:val="22"/>
              </w:rPr>
            </w:pPr>
            <w:r w:rsidRPr="00A63446">
              <w:rPr>
                <w:sz w:val="22"/>
                <w:szCs w:val="22"/>
              </w:rPr>
              <w:t>Teaching Qualification</w:t>
            </w:r>
          </w:p>
          <w:p w14:paraId="7E741224" w14:textId="77777777" w:rsidR="00E34C3B" w:rsidRPr="00A63446" w:rsidRDefault="00E34C3B" w:rsidP="00E34C3B">
            <w:pPr>
              <w:pStyle w:val="Default"/>
              <w:rPr>
                <w:sz w:val="22"/>
                <w:szCs w:val="22"/>
              </w:rPr>
            </w:pPr>
          </w:p>
          <w:p w14:paraId="45E8EBAF" w14:textId="77777777" w:rsidR="00E34C3B" w:rsidRPr="00A63446" w:rsidRDefault="00E34C3B" w:rsidP="00E34C3B">
            <w:pPr>
              <w:pStyle w:val="Default"/>
              <w:rPr>
                <w:sz w:val="22"/>
                <w:szCs w:val="22"/>
              </w:rPr>
            </w:pPr>
            <w:r w:rsidRPr="00A63446">
              <w:rPr>
                <w:sz w:val="22"/>
                <w:szCs w:val="22"/>
              </w:rPr>
              <w:t>Evidence of continuing professional development in adult learning</w:t>
            </w:r>
          </w:p>
          <w:p w14:paraId="13A6751D" w14:textId="77777777" w:rsidR="00E34C3B" w:rsidRPr="00A63446" w:rsidRDefault="00E34C3B" w:rsidP="00E34C3B">
            <w:pPr>
              <w:pStyle w:val="Default"/>
              <w:rPr>
                <w:sz w:val="22"/>
                <w:szCs w:val="22"/>
              </w:rPr>
            </w:pPr>
          </w:p>
          <w:p w14:paraId="0636DFBD" w14:textId="73E79985" w:rsidR="00E34C3B" w:rsidRDefault="00E34C3B" w:rsidP="00E34C3B">
            <w:r w:rsidRPr="00A63446">
              <w:rPr>
                <w:szCs w:val="22"/>
              </w:rPr>
              <w:t>Management training</w:t>
            </w:r>
            <w:r w:rsidRPr="00A63446">
              <w:rPr>
                <w:rFonts w:eastAsia="Arial"/>
                <w:b/>
                <w:szCs w:val="22"/>
              </w:rPr>
              <w:t xml:space="preserve"> </w:t>
            </w:r>
            <w:r w:rsidRPr="00A63446">
              <w:rPr>
                <w:szCs w:val="22"/>
              </w:rPr>
              <w:t>and/or qualification</w:t>
            </w:r>
            <w:r w:rsidRPr="009F72A2">
              <w:rPr>
                <w:b/>
                <w:bCs/>
                <w:szCs w:val="22"/>
              </w:rPr>
              <w:t xml:space="preserve"> </w:t>
            </w:r>
          </w:p>
        </w:tc>
      </w:tr>
      <w:tr w:rsidR="00E920BA" w14:paraId="5028E4E0" w14:textId="77777777" w:rsidTr="00754E0D">
        <w:tc>
          <w:tcPr>
            <w:tcW w:w="2405" w:type="dxa"/>
          </w:tcPr>
          <w:p w14:paraId="578393A2" w14:textId="5FDCC003" w:rsidR="00E920BA" w:rsidRDefault="00E920BA" w:rsidP="00E920BA">
            <w:pPr>
              <w:spacing w:after="1200"/>
            </w:pPr>
            <w:r>
              <w:t>Experience and Knowledge</w:t>
            </w:r>
          </w:p>
        </w:tc>
        <w:tc>
          <w:tcPr>
            <w:tcW w:w="5812" w:type="dxa"/>
          </w:tcPr>
          <w:p w14:paraId="0C897764" w14:textId="77777777" w:rsidR="00E920BA" w:rsidRPr="00A63446" w:rsidRDefault="00E920BA" w:rsidP="00E920BA">
            <w:pPr>
              <w:spacing w:line="259" w:lineRule="auto"/>
              <w:rPr>
                <w:rFonts w:cs="Arial"/>
                <w:szCs w:val="22"/>
              </w:rPr>
            </w:pPr>
            <w:r w:rsidRPr="00A63446">
              <w:rPr>
                <w:rFonts w:cs="Arial"/>
                <w:szCs w:val="22"/>
              </w:rPr>
              <w:t>Management practice - Significant senior management experience including a broad work experience over a range of management roles in adult learning.</w:t>
            </w:r>
          </w:p>
          <w:p w14:paraId="10B60196" w14:textId="77777777" w:rsidR="00E920BA" w:rsidRPr="009F72A2" w:rsidRDefault="00E920BA" w:rsidP="00E920BA">
            <w:pPr>
              <w:pStyle w:val="Default"/>
              <w:rPr>
                <w:sz w:val="22"/>
                <w:szCs w:val="22"/>
              </w:rPr>
            </w:pPr>
          </w:p>
          <w:p w14:paraId="31678B32" w14:textId="77777777" w:rsidR="00E920BA" w:rsidRPr="00A63446" w:rsidRDefault="00E920BA" w:rsidP="00E920BA">
            <w:pPr>
              <w:pStyle w:val="Default"/>
              <w:rPr>
                <w:sz w:val="22"/>
                <w:szCs w:val="22"/>
              </w:rPr>
            </w:pPr>
            <w:r w:rsidRPr="00A63446">
              <w:rPr>
                <w:sz w:val="22"/>
                <w:szCs w:val="22"/>
              </w:rPr>
              <w:t>Government policy directions and best practice guidance -Detailed knowledge of the policy and practice in the field of adult learning and evidence of its application sufficient to meet the requirements of Ofsted, audit, external regulators and be a credible leader of the Service.</w:t>
            </w:r>
          </w:p>
          <w:p w14:paraId="6C53BD60" w14:textId="77777777" w:rsidR="00E920BA" w:rsidRDefault="00E920BA" w:rsidP="00E920BA">
            <w:pPr>
              <w:pStyle w:val="Default"/>
            </w:pPr>
          </w:p>
          <w:p w14:paraId="6394FF43" w14:textId="77777777" w:rsidR="00E920BA" w:rsidRDefault="00E920BA" w:rsidP="00E920BA">
            <w:pPr>
              <w:pStyle w:val="Default"/>
              <w:rPr>
                <w:sz w:val="22"/>
                <w:szCs w:val="22"/>
              </w:rPr>
            </w:pPr>
            <w:r w:rsidRPr="00A63446">
              <w:rPr>
                <w:sz w:val="22"/>
                <w:szCs w:val="22"/>
              </w:rPr>
              <w:t>Management of teams - Experience of managing staff teams and individuals through change programmes maintaining motivation and high performance.</w:t>
            </w:r>
          </w:p>
          <w:p w14:paraId="6611A30D" w14:textId="77777777" w:rsidR="00E920BA" w:rsidRDefault="00E920BA" w:rsidP="00E920BA">
            <w:pPr>
              <w:pStyle w:val="Default"/>
              <w:rPr>
                <w:sz w:val="22"/>
                <w:szCs w:val="22"/>
              </w:rPr>
            </w:pPr>
          </w:p>
          <w:p w14:paraId="4DA91146" w14:textId="77777777" w:rsidR="00E920BA" w:rsidRPr="00A63446" w:rsidRDefault="00E920BA" w:rsidP="00E920BA">
            <w:pPr>
              <w:spacing w:line="259" w:lineRule="auto"/>
              <w:rPr>
                <w:rFonts w:cs="Arial"/>
                <w:szCs w:val="22"/>
              </w:rPr>
            </w:pPr>
            <w:r w:rsidRPr="00A63446">
              <w:rPr>
                <w:rFonts w:cs="Arial"/>
                <w:szCs w:val="22"/>
              </w:rPr>
              <w:t xml:space="preserve">Finance and Information </w:t>
            </w:r>
          </w:p>
          <w:p w14:paraId="6A088551" w14:textId="77777777" w:rsidR="00E920BA" w:rsidRDefault="00E920BA" w:rsidP="00E920BA">
            <w:pPr>
              <w:pStyle w:val="Default"/>
              <w:rPr>
                <w:sz w:val="22"/>
                <w:szCs w:val="22"/>
              </w:rPr>
            </w:pPr>
            <w:r w:rsidRPr="00A63446">
              <w:rPr>
                <w:sz w:val="22"/>
                <w:szCs w:val="22"/>
              </w:rPr>
              <w:t>Management - Experience of effective budget and data management, achieving efficiencies in service delivery whilst managing service improvement and meeting ESFA outcomes.</w:t>
            </w:r>
          </w:p>
          <w:p w14:paraId="63EF5AED" w14:textId="77777777" w:rsidR="00E920BA" w:rsidRDefault="00E920BA" w:rsidP="00E920BA">
            <w:pPr>
              <w:pStyle w:val="Default"/>
              <w:rPr>
                <w:sz w:val="22"/>
                <w:szCs w:val="22"/>
              </w:rPr>
            </w:pPr>
          </w:p>
          <w:p w14:paraId="70802284" w14:textId="77777777" w:rsidR="00E920BA" w:rsidRDefault="00E920BA" w:rsidP="00E920BA">
            <w:pPr>
              <w:pStyle w:val="Default"/>
              <w:rPr>
                <w:sz w:val="22"/>
                <w:szCs w:val="22"/>
              </w:rPr>
            </w:pPr>
            <w:r w:rsidRPr="00A63446">
              <w:rPr>
                <w:sz w:val="22"/>
                <w:szCs w:val="22"/>
              </w:rPr>
              <w:t xml:space="preserve">Management - Experience of managing multi professional teams including academic staff, finance and resource staff, data teams.  Experience of exercising </w:t>
            </w:r>
            <w:r w:rsidRPr="00A63446">
              <w:rPr>
                <w:sz w:val="22"/>
                <w:szCs w:val="22"/>
              </w:rPr>
              <w:lastRenderedPageBreak/>
              <w:t>high degree of autonomy in strategic decision-making and resource allocation.</w:t>
            </w:r>
          </w:p>
          <w:p w14:paraId="7EB91BC8" w14:textId="77777777" w:rsidR="00E920BA" w:rsidRDefault="00E920BA" w:rsidP="00E920BA">
            <w:pPr>
              <w:pStyle w:val="Default"/>
              <w:rPr>
                <w:sz w:val="22"/>
                <w:szCs w:val="22"/>
              </w:rPr>
            </w:pPr>
          </w:p>
          <w:p w14:paraId="1E6BD559" w14:textId="77777777" w:rsidR="00E920BA" w:rsidRPr="00A63446" w:rsidRDefault="00E920BA" w:rsidP="00E920BA">
            <w:pPr>
              <w:pStyle w:val="Default"/>
              <w:rPr>
                <w:sz w:val="22"/>
                <w:szCs w:val="22"/>
              </w:rPr>
            </w:pPr>
            <w:r w:rsidRPr="00A63446">
              <w:rPr>
                <w:sz w:val="22"/>
                <w:szCs w:val="22"/>
              </w:rPr>
              <w:t>Ofsted/ESFA compliance - Experience of managing during a period of Ofsted inspection and ESFA compliance audit</w:t>
            </w:r>
            <w:r>
              <w:rPr>
                <w:sz w:val="22"/>
                <w:szCs w:val="22"/>
              </w:rPr>
              <w:t>.</w:t>
            </w:r>
          </w:p>
          <w:p w14:paraId="6DC385D1" w14:textId="51E36486" w:rsidR="00E920BA" w:rsidRDefault="00E920BA" w:rsidP="00E920BA"/>
        </w:tc>
        <w:tc>
          <w:tcPr>
            <w:tcW w:w="5783" w:type="dxa"/>
          </w:tcPr>
          <w:p w14:paraId="29E47D64" w14:textId="77777777" w:rsidR="00E920BA" w:rsidRPr="009F72A2" w:rsidRDefault="00E920BA" w:rsidP="00E920BA">
            <w:pPr>
              <w:pStyle w:val="Default"/>
              <w:rPr>
                <w:sz w:val="22"/>
                <w:szCs w:val="22"/>
              </w:rPr>
            </w:pPr>
          </w:p>
          <w:p w14:paraId="3DAB38CC" w14:textId="77777777" w:rsidR="00E920BA" w:rsidRDefault="00E920BA" w:rsidP="00E920BA">
            <w:pPr>
              <w:pStyle w:val="Default"/>
              <w:rPr>
                <w:sz w:val="22"/>
                <w:szCs w:val="22"/>
              </w:rPr>
            </w:pPr>
            <w:r w:rsidRPr="00A63446">
              <w:rPr>
                <w:sz w:val="22"/>
                <w:szCs w:val="22"/>
              </w:rPr>
              <w:t>Ofsted inspection - Led service Ofsted inspections as Nominee.</w:t>
            </w:r>
          </w:p>
          <w:p w14:paraId="6CAED149" w14:textId="77777777" w:rsidR="00E920BA" w:rsidRDefault="00E920BA" w:rsidP="00E920BA">
            <w:pPr>
              <w:pStyle w:val="Default"/>
              <w:rPr>
                <w:sz w:val="22"/>
                <w:szCs w:val="22"/>
              </w:rPr>
            </w:pPr>
          </w:p>
          <w:p w14:paraId="099FBBEF" w14:textId="77777777" w:rsidR="00E920BA" w:rsidRPr="00A44ACB" w:rsidRDefault="00E920BA" w:rsidP="00E920BA">
            <w:pPr>
              <w:pStyle w:val="Default"/>
              <w:rPr>
                <w:color w:val="auto"/>
                <w:sz w:val="22"/>
                <w:szCs w:val="22"/>
              </w:rPr>
            </w:pPr>
            <w:r w:rsidRPr="00A44ACB">
              <w:rPr>
                <w:color w:val="auto"/>
                <w:sz w:val="22"/>
                <w:szCs w:val="22"/>
              </w:rPr>
              <w:t>Knowledge of and/or experience in public health practice</w:t>
            </w:r>
          </w:p>
          <w:p w14:paraId="00F19D37" w14:textId="77777777" w:rsidR="00E920BA" w:rsidRDefault="00E920BA" w:rsidP="00E920BA"/>
        </w:tc>
      </w:tr>
      <w:tr w:rsidR="00D40B50" w14:paraId="02D0DA39" w14:textId="77777777" w:rsidTr="00754E0D">
        <w:tc>
          <w:tcPr>
            <w:tcW w:w="2405" w:type="dxa"/>
          </w:tcPr>
          <w:p w14:paraId="4BE1516C" w14:textId="14FA5DB5" w:rsidR="00D40B50" w:rsidRDefault="00D40B50" w:rsidP="00D40B50">
            <w:r>
              <w:t>Ability and Skills</w:t>
            </w:r>
          </w:p>
        </w:tc>
        <w:tc>
          <w:tcPr>
            <w:tcW w:w="5812" w:type="dxa"/>
          </w:tcPr>
          <w:p w14:paraId="22F28F9F" w14:textId="77777777" w:rsidR="00D40B50" w:rsidRDefault="00D40B50" w:rsidP="00D40B50">
            <w:pPr>
              <w:pStyle w:val="Default"/>
              <w:rPr>
                <w:sz w:val="22"/>
                <w:szCs w:val="22"/>
              </w:rPr>
            </w:pPr>
            <w:r w:rsidRPr="00A63446">
              <w:rPr>
                <w:sz w:val="22"/>
                <w:szCs w:val="22"/>
              </w:rPr>
              <w:t>Communication - Confident and articulate with report writing and verbal reasoning, sufficient to write and present reports to a range of stakeholders.</w:t>
            </w:r>
          </w:p>
          <w:p w14:paraId="4E7C7FB5" w14:textId="77777777" w:rsidR="00D40B50" w:rsidRDefault="00D40B50" w:rsidP="00D40B50">
            <w:pPr>
              <w:pStyle w:val="Default"/>
              <w:rPr>
                <w:sz w:val="22"/>
                <w:szCs w:val="22"/>
              </w:rPr>
            </w:pPr>
          </w:p>
          <w:p w14:paraId="193C1E65" w14:textId="77777777" w:rsidR="00D40B50" w:rsidRDefault="00D40B50" w:rsidP="00D40B50">
            <w:pPr>
              <w:pStyle w:val="Default"/>
              <w:rPr>
                <w:sz w:val="22"/>
                <w:szCs w:val="22"/>
              </w:rPr>
            </w:pPr>
            <w:r w:rsidRPr="00A63446">
              <w:rPr>
                <w:sz w:val="22"/>
                <w:szCs w:val="22"/>
              </w:rPr>
              <w:t>Curriculum design and delivery - Innovative approach to service curriculum, design and delivery using resources creatively and flexibly.</w:t>
            </w:r>
          </w:p>
          <w:p w14:paraId="3266C1CA" w14:textId="77777777" w:rsidR="00D40B50" w:rsidRDefault="00D40B50" w:rsidP="00D40B50">
            <w:pPr>
              <w:pStyle w:val="Default"/>
              <w:rPr>
                <w:sz w:val="22"/>
                <w:szCs w:val="22"/>
              </w:rPr>
            </w:pPr>
          </w:p>
          <w:p w14:paraId="2B252598" w14:textId="77777777" w:rsidR="00D40B50" w:rsidRPr="00A63446" w:rsidRDefault="00D40B50" w:rsidP="00D40B50">
            <w:pPr>
              <w:rPr>
                <w:rFonts w:cs="Arial"/>
                <w:szCs w:val="22"/>
              </w:rPr>
            </w:pPr>
            <w:r w:rsidRPr="00A63446">
              <w:rPr>
                <w:rFonts w:cs="Arial"/>
                <w:szCs w:val="22"/>
              </w:rPr>
              <w:t xml:space="preserve">Resilience - Ability to understand and work across a complex system with diverse and conflicting interests. </w:t>
            </w:r>
          </w:p>
          <w:p w14:paraId="4B200F6F" w14:textId="77777777" w:rsidR="00D40B50" w:rsidRDefault="00D40B50" w:rsidP="00D40B50">
            <w:pPr>
              <w:pStyle w:val="Default"/>
              <w:rPr>
                <w:sz w:val="22"/>
                <w:szCs w:val="22"/>
              </w:rPr>
            </w:pPr>
            <w:r w:rsidRPr="00A63446">
              <w:rPr>
                <w:sz w:val="22"/>
                <w:szCs w:val="22"/>
              </w:rPr>
              <w:t>Able to demonstrate an ability to deliver to deadlines, manage stress and handle conflict.</w:t>
            </w:r>
          </w:p>
          <w:p w14:paraId="27FCFFA6" w14:textId="77777777" w:rsidR="00D40B50" w:rsidRDefault="00D40B50" w:rsidP="00D40B50">
            <w:pPr>
              <w:pStyle w:val="Default"/>
              <w:rPr>
                <w:sz w:val="22"/>
                <w:szCs w:val="22"/>
              </w:rPr>
            </w:pPr>
          </w:p>
          <w:p w14:paraId="2FE8537B" w14:textId="77777777" w:rsidR="00D40B50" w:rsidRPr="00A63446" w:rsidRDefault="00D40B50" w:rsidP="00D40B50">
            <w:pPr>
              <w:pStyle w:val="Default"/>
              <w:rPr>
                <w:sz w:val="22"/>
                <w:szCs w:val="22"/>
              </w:rPr>
            </w:pPr>
            <w:r w:rsidRPr="00A63446">
              <w:rPr>
                <w:sz w:val="22"/>
                <w:szCs w:val="22"/>
              </w:rPr>
              <w:t xml:space="preserve">Coaching and mentoring – </w:t>
            </w:r>
          </w:p>
          <w:p w14:paraId="7ED756CB" w14:textId="77777777" w:rsidR="00D40B50" w:rsidRDefault="00D40B50" w:rsidP="00D40B50">
            <w:pPr>
              <w:pStyle w:val="Default"/>
              <w:rPr>
                <w:sz w:val="22"/>
                <w:szCs w:val="22"/>
              </w:rPr>
            </w:pPr>
            <w:r w:rsidRPr="00A63446">
              <w:rPr>
                <w:sz w:val="22"/>
                <w:szCs w:val="22"/>
              </w:rPr>
              <w:t>Ability to work within and manage and develop teams and individuals.</w:t>
            </w:r>
          </w:p>
          <w:p w14:paraId="2629A408" w14:textId="77777777" w:rsidR="00D40B50" w:rsidRDefault="00D40B50" w:rsidP="00D40B50">
            <w:pPr>
              <w:pStyle w:val="Default"/>
              <w:rPr>
                <w:sz w:val="22"/>
                <w:szCs w:val="22"/>
              </w:rPr>
            </w:pPr>
          </w:p>
          <w:p w14:paraId="26868B2B" w14:textId="77777777" w:rsidR="00D40B50" w:rsidRDefault="00D40B50" w:rsidP="00D40B50">
            <w:pPr>
              <w:pStyle w:val="Default"/>
              <w:rPr>
                <w:sz w:val="22"/>
                <w:szCs w:val="22"/>
              </w:rPr>
            </w:pPr>
            <w:r w:rsidRPr="00A63446">
              <w:rPr>
                <w:sz w:val="22"/>
                <w:szCs w:val="22"/>
              </w:rPr>
              <w:t>Partnership working - Ability to work with a wide range of stakeholders including governors, partner organisations, county groups, senior managers and elected members.</w:t>
            </w:r>
          </w:p>
          <w:p w14:paraId="1295B64F" w14:textId="77777777" w:rsidR="00D40B50" w:rsidRDefault="00D40B50" w:rsidP="00D40B50">
            <w:pPr>
              <w:pStyle w:val="Default"/>
              <w:rPr>
                <w:sz w:val="22"/>
                <w:szCs w:val="22"/>
              </w:rPr>
            </w:pPr>
          </w:p>
          <w:p w14:paraId="147FA555" w14:textId="77777777" w:rsidR="00D40B50" w:rsidRDefault="00D40B50" w:rsidP="00D40B50">
            <w:pPr>
              <w:pStyle w:val="Default"/>
              <w:rPr>
                <w:sz w:val="22"/>
                <w:szCs w:val="22"/>
              </w:rPr>
            </w:pPr>
            <w:r w:rsidRPr="00A63446">
              <w:rPr>
                <w:sz w:val="22"/>
                <w:szCs w:val="22"/>
              </w:rPr>
              <w:t>Corporate player - Ability to be a credible representative of the organisation and develop strong partnerships for the benefit of the customer</w:t>
            </w:r>
            <w:r>
              <w:rPr>
                <w:sz w:val="22"/>
                <w:szCs w:val="22"/>
              </w:rPr>
              <w:t>.</w:t>
            </w:r>
          </w:p>
          <w:p w14:paraId="7FF65CEE" w14:textId="77777777" w:rsidR="00D40B50" w:rsidRPr="00A63446" w:rsidRDefault="00D40B50" w:rsidP="00D40B50">
            <w:pPr>
              <w:pStyle w:val="Default"/>
              <w:rPr>
                <w:sz w:val="22"/>
                <w:szCs w:val="22"/>
              </w:rPr>
            </w:pPr>
          </w:p>
          <w:p w14:paraId="1DFD7EB1" w14:textId="2958195D" w:rsidR="00D40B50" w:rsidRPr="0030234B" w:rsidRDefault="00D40B50" w:rsidP="00D40B50">
            <w:pPr>
              <w:spacing w:after="600"/>
              <w:rPr>
                <w:rFonts w:cs="Arial"/>
              </w:rPr>
            </w:pPr>
            <w:r w:rsidRPr="00A63446">
              <w:rPr>
                <w:szCs w:val="22"/>
              </w:rPr>
              <w:t xml:space="preserve">Safeguarding - Demonstrate an understanding of the safe working practices that apply to this role.  Ability to </w:t>
            </w:r>
            <w:r w:rsidRPr="00A63446">
              <w:rPr>
                <w:szCs w:val="22"/>
              </w:rPr>
              <w:lastRenderedPageBreak/>
              <w:t>work in a way that promotes the safety and well-being of children and young people/vulnerable adults.</w:t>
            </w:r>
            <w:r>
              <w:t xml:space="preserve">   </w:t>
            </w:r>
          </w:p>
        </w:tc>
        <w:tc>
          <w:tcPr>
            <w:tcW w:w="5783" w:type="dxa"/>
          </w:tcPr>
          <w:p w14:paraId="20F219B4" w14:textId="77777777" w:rsidR="00D40B50" w:rsidRDefault="00D40B50" w:rsidP="00D40B50"/>
        </w:tc>
      </w:tr>
      <w:tr w:rsidR="00D40B50" w14:paraId="5326CA29" w14:textId="77777777" w:rsidTr="00754E0D">
        <w:tc>
          <w:tcPr>
            <w:tcW w:w="2405" w:type="dxa"/>
          </w:tcPr>
          <w:p w14:paraId="2150694B" w14:textId="4586991D" w:rsidR="00D40B50" w:rsidRDefault="00D40B50" w:rsidP="00D40B50">
            <w:r>
              <w:t>Equal Opportunities</w:t>
            </w:r>
          </w:p>
        </w:tc>
        <w:tc>
          <w:tcPr>
            <w:tcW w:w="5812" w:type="dxa"/>
          </w:tcPr>
          <w:p w14:paraId="24E418A6" w14:textId="05F917BB" w:rsidR="00D40B50" w:rsidRPr="0030234B" w:rsidRDefault="00D40B50" w:rsidP="00D40B50">
            <w:pPr>
              <w:spacing w:after="600"/>
              <w:rPr>
                <w:rFonts w:cs="Arial"/>
              </w:rPr>
            </w:pPr>
            <w:r w:rsidRPr="007A6206">
              <w:rPr>
                <w:rFonts w:cs="Arial"/>
              </w:rPr>
              <w:t>Ability to demonstrate awareness/understanding of equal opportunities and other people’s behaviour, physical, social and welfare needs</w:t>
            </w:r>
            <w:r>
              <w:rPr>
                <w:rFonts w:cs="Arial"/>
              </w:rPr>
              <w:t>.</w:t>
            </w:r>
          </w:p>
        </w:tc>
        <w:tc>
          <w:tcPr>
            <w:tcW w:w="5783" w:type="dxa"/>
          </w:tcPr>
          <w:p w14:paraId="5D925DD6" w14:textId="77777777" w:rsidR="00D40B50" w:rsidRDefault="00D40B50" w:rsidP="00D40B50"/>
        </w:tc>
      </w:tr>
      <w:tr w:rsidR="00D40B50" w14:paraId="3116E396" w14:textId="77777777" w:rsidTr="00754E0D">
        <w:tc>
          <w:tcPr>
            <w:tcW w:w="2405" w:type="dxa"/>
          </w:tcPr>
          <w:p w14:paraId="2D5640C8" w14:textId="104A2A6E" w:rsidR="00D40B50" w:rsidRPr="008D5D92" w:rsidRDefault="00D40B50" w:rsidP="00D40B50">
            <w:pPr>
              <w:spacing w:after="1200"/>
            </w:pPr>
            <w:r w:rsidRPr="008D5D92">
              <w:t>Additional Factors</w:t>
            </w:r>
          </w:p>
        </w:tc>
        <w:tc>
          <w:tcPr>
            <w:tcW w:w="5812" w:type="dxa"/>
          </w:tcPr>
          <w:p w14:paraId="610008E7" w14:textId="3CC7EA2E" w:rsidR="00D40B50" w:rsidRPr="008D5D92" w:rsidRDefault="00C605A5" w:rsidP="00D40B50">
            <w:pPr>
              <w:rPr>
                <w:rFonts w:cs="Arial"/>
              </w:rPr>
            </w:pPr>
            <w:r w:rsidRPr="0040055C">
              <w:rPr>
                <w:szCs w:val="22"/>
              </w:rPr>
              <w:t>Ability to travel freely as operationally required between locations in North and West Northamptonshire.</w:t>
            </w:r>
          </w:p>
        </w:tc>
        <w:tc>
          <w:tcPr>
            <w:tcW w:w="5783" w:type="dxa"/>
          </w:tcPr>
          <w:p w14:paraId="5962745C" w14:textId="77777777" w:rsidR="00D40B50" w:rsidRDefault="00D40B50" w:rsidP="00D40B5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B38211F"/>
    <w:multiLevelType w:val="hybridMultilevel"/>
    <w:tmpl w:val="1AD00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1037093">
    <w:abstractNumId w:val="1"/>
  </w:num>
  <w:num w:numId="2" w16cid:durableId="102266876">
    <w:abstractNumId w:val="8"/>
  </w:num>
  <w:num w:numId="3" w16cid:durableId="53436816">
    <w:abstractNumId w:val="2"/>
  </w:num>
  <w:num w:numId="4" w16cid:durableId="1859004488">
    <w:abstractNumId w:val="6"/>
  </w:num>
  <w:num w:numId="5" w16cid:durableId="672103909">
    <w:abstractNumId w:val="10"/>
  </w:num>
  <w:num w:numId="6" w16cid:durableId="752318929">
    <w:abstractNumId w:val="9"/>
  </w:num>
  <w:num w:numId="7" w16cid:durableId="1597130481">
    <w:abstractNumId w:val="0"/>
  </w:num>
  <w:num w:numId="8" w16cid:durableId="1833521252">
    <w:abstractNumId w:val="7"/>
  </w:num>
  <w:num w:numId="9" w16cid:durableId="726491405">
    <w:abstractNumId w:val="3"/>
  </w:num>
  <w:num w:numId="10" w16cid:durableId="1487820942">
    <w:abstractNumId w:val="14"/>
  </w:num>
  <w:num w:numId="11" w16cid:durableId="1081178791">
    <w:abstractNumId w:val="4"/>
  </w:num>
  <w:num w:numId="12" w16cid:durableId="364058469">
    <w:abstractNumId w:val="13"/>
  </w:num>
  <w:num w:numId="13" w16cid:durableId="1812861558">
    <w:abstractNumId w:val="5"/>
  </w:num>
  <w:num w:numId="14" w16cid:durableId="1258323524">
    <w:abstractNumId w:val="11"/>
  </w:num>
  <w:num w:numId="15" w16cid:durableId="1470053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5766"/>
    <w:rsid w:val="00060FFE"/>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2BFF"/>
    <w:rsid w:val="00275547"/>
    <w:rsid w:val="00286D23"/>
    <w:rsid w:val="00290965"/>
    <w:rsid w:val="0029539B"/>
    <w:rsid w:val="002B6CC3"/>
    <w:rsid w:val="002F1EEF"/>
    <w:rsid w:val="00300BB7"/>
    <w:rsid w:val="0030234B"/>
    <w:rsid w:val="00317C27"/>
    <w:rsid w:val="003369C6"/>
    <w:rsid w:val="00371532"/>
    <w:rsid w:val="003A5FD2"/>
    <w:rsid w:val="003B16F3"/>
    <w:rsid w:val="003B33DB"/>
    <w:rsid w:val="003D0609"/>
    <w:rsid w:val="003F1506"/>
    <w:rsid w:val="003F2B77"/>
    <w:rsid w:val="0040304A"/>
    <w:rsid w:val="004110AA"/>
    <w:rsid w:val="004136A8"/>
    <w:rsid w:val="004254B3"/>
    <w:rsid w:val="00431371"/>
    <w:rsid w:val="00432D3B"/>
    <w:rsid w:val="0043758F"/>
    <w:rsid w:val="0044126D"/>
    <w:rsid w:val="00462675"/>
    <w:rsid w:val="0046414B"/>
    <w:rsid w:val="0047693C"/>
    <w:rsid w:val="00483EFB"/>
    <w:rsid w:val="004843D2"/>
    <w:rsid w:val="004A2CE6"/>
    <w:rsid w:val="004B51DB"/>
    <w:rsid w:val="004E7FEE"/>
    <w:rsid w:val="005059D9"/>
    <w:rsid w:val="00521952"/>
    <w:rsid w:val="005310B2"/>
    <w:rsid w:val="0054323C"/>
    <w:rsid w:val="00553197"/>
    <w:rsid w:val="00562A7F"/>
    <w:rsid w:val="0056538A"/>
    <w:rsid w:val="005842EF"/>
    <w:rsid w:val="00591DD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76377"/>
    <w:rsid w:val="00780C11"/>
    <w:rsid w:val="00785805"/>
    <w:rsid w:val="00787881"/>
    <w:rsid w:val="00790375"/>
    <w:rsid w:val="007A41B3"/>
    <w:rsid w:val="007B6D05"/>
    <w:rsid w:val="007C13C7"/>
    <w:rsid w:val="007D1A19"/>
    <w:rsid w:val="007D635B"/>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70307"/>
    <w:rsid w:val="00B9254B"/>
    <w:rsid w:val="00B94151"/>
    <w:rsid w:val="00BA0820"/>
    <w:rsid w:val="00BB408D"/>
    <w:rsid w:val="00BD46DB"/>
    <w:rsid w:val="00BD4B98"/>
    <w:rsid w:val="00BF35BE"/>
    <w:rsid w:val="00BF61A2"/>
    <w:rsid w:val="00C044FA"/>
    <w:rsid w:val="00C44291"/>
    <w:rsid w:val="00C605A5"/>
    <w:rsid w:val="00C66DCF"/>
    <w:rsid w:val="00C76DF9"/>
    <w:rsid w:val="00C86286"/>
    <w:rsid w:val="00C86D2E"/>
    <w:rsid w:val="00C948C6"/>
    <w:rsid w:val="00C97AA2"/>
    <w:rsid w:val="00CA0A14"/>
    <w:rsid w:val="00CC1087"/>
    <w:rsid w:val="00CC59E6"/>
    <w:rsid w:val="00CE0A98"/>
    <w:rsid w:val="00CF26DD"/>
    <w:rsid w:val="00CF41E8"/>
    <w:rsid w:val="00D147B6"/>
    <w:rsid w:val="00D250C9"/>
    <w:rsid w:val="00D34AD2"/>
    <w:rsid w:val="00D40B50"/>
    <w:rsid w:val="00D45FAC"/>
    <w:rsid w:val="00D86594"/>
    <w:rsid w:val="00D913E6"/>
    <w:rsid w:val="00D9419B"/>
    <w:rsid w:val="00DB070C"/>
    <w:rsid w:val="00DD0587"/>
    <w:rsid w:val="00DE40F7"/>
    <w:rsid w:val="00DE4B0D"/>
    <w:rsid w:val="00DF3833"/>
    <w:rsid w:val="00E07FC8"/>
    <w:rsid w:val="00E129CF"/>
    <w:rsid w:val="00E33E6C"/>
    <w:rsid w:val="00E34C3B"/>
    <w:rsid w:val="00E46043"/>
    <w:rsid w:val="00E47295"/>
    <w:rsid w:val="00E920BA"/>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7763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www.w3.org/XML/1998/namespace"/>
    <ds:schemaRef ds:uri="http://purl.org/dc/terms/"/>
    <ds:schemaRef ds:uri="http://schemas.microsoft.com/office/2006/metadata/properties"/>
    <ds:schemaRef ds:uri="76370127-877d-40ce-996d-22c199bb3207"/>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3b8c8c2b-160a-49c3-9ecb-04eb1540a3f5"/>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1021</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Paul Starkey</cp:lastModifiedBy>
  <cp:revision>16</cp:revision>
  <cp:lastPrinted>2015-11-11T15:51:00Z</cp:lastPrinted>
  <dcterms:created xsi:type="dcterms:W3CDTF">2025-10-06T14:33:00Z</dcterms:created>
  <dcterms:modified xsi:type="dcterms:W3CDTF">2025-10-06T14:47:00Z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