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368670FF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8345D" w:rsidRPr="0038345D">
              <w:rPr>
                <w:rFonts w:asciiTheme="minorHAnsi" w:hAnsiTheme="minorHAnsi" w:cstheme="minorHAnsi"/>
                <w:sz w:val="22"/>
                <w:szCs w:val="22"/>
              </w:rPr>
              <w:t xml:space="preserve"> Strategic Lead for </w:t>
            </w:r>
            <w:r w:rsidR="009A0C7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83998">
              <w:rPr>
                <w:rFonts w:asciiTheme="minorHAnsi" w:hAnsiTheme="minorHAnsi" w:cstheme="minorHAnsi"/>
                <w:sz w:val="22"/>
                <w:szCs w:val="22"/>
              </w:rPr>
              <w:t xml:space="preserve">ontract and </w:t>
            </w:r>
            <w:r w:rsidR="009A0C7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83998">
              <w:rPr>
                <w:rFonts w:asciiTheme="minorHAnsi" w:hAnsiTheme="minorHAnsi" w:cstheme="minorHAnsi"/>
                <w:sz w:val="22"/>
                <w:szCs w:val="22"/>
              </w:rPr>
              <w:t>rokerage management</w:t>
            </w:r>
            <w:r w:rsidR="007C38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42C76163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834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2E781536" w:rsidR="00A804DD" w:rsidRPr="0038345D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8345D">
              <w:rPr>
                <w:rFonts w:asciiTheme="minorHAnsi" w:hAnsiTheme="minorHAnsi" w:cstheme="minorHAnsi"/>
                <w:sz w:val="22"/>
                <w:szCs w:val="22"/>
              </w:rPr>
              <w:t>Grade</w:t>
            </w:r>
            <w:r w:rsidR="00C2647A" w:rsidRPr="0038345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8345D" w:rsidRPr="0038345D">
              <w:rPr>
                <w:rFonts w:asciiTheme="minorHAnsi" w:hAnsiTheme="minorHAnsi" w:cstheme="minorHAnsi"/>
                <w:sz w:val="22"/>
                <w:szCs w:val="22"/>
              </w:rPr>
              <w:t xml:space="preserve"> P5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66585ADA" w14:textId="550D6ADB" w:rsidR="0038345D" w:rsidRPr="0038345D" w:rsidRDefault="007A4DC1" w:rsidP="007A4DC1">
      <w:pPr>
        <w:tabs>
          <w:tab w:val="left" w:pos="567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7A4DC1">
        <w:rPr>
          <w:rFonts w:asciiTheme="minorHAnsi" w:hAnsiTheme="minorHAnsi" w:cstheme="minorHAnsi"/>
          <w:sz w:val="22"/>
          <w:szCs w:val="22"/>
          <w:lang w:eastAsia="en-US"/>
        </w:rPr>
        <w:t xml:space="preserve">To lead and oversee the </w:t>
      </w:r>
      <w:r>
        <w:rPr>
          <w:rFonts w:asciiTheme="minorHAnsi" w:hAnsiTheme="minorHAnsi" w:cstheme="minorHAnsi"/>
          <w:sz w:val="22"/>
          <w:szCs w:val="22"/>
          <w:lang w:eastAsia="en-US"/>
        </w:rPr>
        <w:t>strategic</w:t>
      </w:r>
      <w:r w:rsidRPr="007A4DC1">
        <w:rPr>
          <w:rFonts w:asciiTheme="minorHAnsi" w:hAnsiTheme="minorHAnsi" w:cstheme="minorHAnsi"/>
          <w:sz w:val="22"/>
          <w:szCs w:val="22"/>
          <w:lang w:eastAsia="en-US"/>
        </w:rPr>
        <w:t xml:space="preserve"> contract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and brokerage </w:t>
      </w:r>
      <w:r w:rsidRPr="007A4DC1">
        <w:rPr>
          <w:rFonts w:asciiTheme="minorHAnsi" w:hAnsiTheme="minorHAnsi" w:cstheme="minorHAnsi"/>
          <w:sz w:val="22"/>
          <w:szCs w:val="22"/>
          <w:lang w:eastAsia="en-US"/>
        </w:rPr>
        <w:t xml:space="preserve">management of a range of services for Cambridgeshire County Council </w:t>
      </w:r>
      <w:r w:rsidR="00350DAC" w:rsidRPr="007A4DC1">
        <w:rPr>
          <w:rFonts w:asciiTheme="minorHAnsi" w:hAnsiTheme="minorHAnsi" w:cstheme="minorHAnsi"/>
          <w:sz w:val="22"/>
          <w:szCs w:val="22"/>
          <w:lang w:eastAsia="en-US"/>
        </w:rPr>
        <w:t>to</w:t>
      </w:r>
      <w:r w:rsidRPr="007A4DC1">
        <w:rPr>
          <w:rFonts w:asciiTheme="minorHAnsi" w:hAnsiTheme="minorHAnsi" w:cstheme="minorHAnsi"/>
          <w:sz w:val="22"/>
          <w:szCs w:val="22"/>
          <w:lang w:eastAsia="en-US"/>
        </w:rPr>
        <w:t xml:space="preserve"> drive value for money and ensure commissioned services comply with expected outcome across </w:t>
      </w:r>
      <w:r>
        <w:rPr>
          <w:rFonts w:asciiTheme="minorHAnsi" w:hAnsiTheme="minorHAnsi" w:cstheme="minorHAnsi"/>
          <w:sz w:val="22"/>
          <w:szCs w:val="22"/>
          <w:lang w:eastAsia="en-US"/>
        </w:rPr>
        <w:t>Mental Health, Learning Disabilities, and Autism care types.</w:t>
      </w:r>
      <w:r w:rsidR="0038345D" w:rsidRPr="0038345D">
        <w:rPr>
          <w:rFonts w:asciiTheme="minorHAnsi" w:hAnsiTheme="minorHAnsi" w:cstheme="minorHAnsi"/>
          <w:sz w:val="22"/>
          <w:szCs w:val="22"/>
          <w:lang w:eastAsia="en-US"/>
        </w:rPr>
        <w:br/>
      </w:r>
    </w:p>
    <w:p w14:paraId="66A24558" w14:textId="79651553" w:rsidR="0038345D" w:rsidRPr="0038345D" w:rsidRDefault="0038345D" w:rsidP="0038345D">
      <w:pPr>
        <w:tabs>
          <w:tab w:val="left" w:pos="567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This will include working strategically and operationally with internal and external stakeholders across the </w:t>
      </w:r>
      <w:r w:rsidR="007C383F">
        <w:rPr>
          <w:rFonts w:asciiTheme="minorHAnsi" w:hAnsiTheme="minorHAnsi" w:cstheme="minorHAnsi"/>
          <w:sz w:val="22"/>
          <w:szCs w:val="22"/>
          <w:lang w:eastAsia="en-US"/>
        </w:rPr>
        <w:t>district Councils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>, health and social care system,</w:t>
      </w:r>
      <w:r w:rsidR="007C383F">
        <w:rPr>
          <w:rFonts w:asciiTheme="minorHAnsi" w:hAnsiTheme="minorHAnsi" w:cstheme="minorHAnsi"/>
          <w:sz w:val="22"/>
          <w:szCs w:val="22"/>
          <w:lang w:eastAsia="en-US"/>
        </w:rPr>
        <w:t xml:space="preserve"> local </w:t>
      </w:r>
      <w:r w:rsidR="00350DAC">
        <w:rPr>
          <w:rFonts w:asciiTheme="minorHAnsi" w:hAnsiTheme="minorHAnsi" w:cstheme="minorHAnsi"/>
          <w:sz w:val="22"/>
          <w:szCs w:val="22"/>
          <w:lang w:eastAsia="en-US"/>
        </w:rPr>
        <w:t>communities,</w:t>
      </w:r>
      <w:r w:rsidR="007C383F">
        <w:rPr>
          <w:rFonts w:asciiTheme="minorHAnsi" w:hAnsiTheme="minorHAnsi" w:cstheme="minorHAnsi"/>
          <w:sz w:val="22"/>
          <w:szCs w:val="22"/>
          <w:lang w:eastAsia="en-US"/>
        </w:rPr>
        <w:t xml:space="preserve"> and service user groups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as well as leading on defined </w:t>
      </w:r>
      <w:r w:rsidR="00883998">
        <w:rPr>
          <w:rFonts w:asciiTheme="minorHAnsi" w:hAnsiTheme="minorHAnsi" w:cstheme="minorHAnsi"/>
          <w:sz w:val="22"/>
          <w:szCs w:val="22"/>
          <w:lang w:eastAsia="en-US"/>
        </w:rPr>
        <w:t>contract and brokerage management</w:t>
      </w:r>
      <w:r w:rsidR="00883998"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activity. </w:t>
      </w:r>
    </w:p>
    <w:p w14:paraId="7A4B2D3D" w14:textId="77777777" w:rsidR="0038345D" w:rsidRPr="0038345D" w:rsidRDefault="0038345D" w:rsidP="0038345D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113690F" w14:textId="77777777" w:rsidR="0038345D" w:rsidRPr="0038345D" w:rsidRDefault="0038345D" w:rsidP="0038345D">
      <w:pPr>
        <w:tabs>
          <w:tab w:val="left" w:pos="567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38345D">
        <w:rPr>
          <w:rFonts w:asciiTheme="minorHAnsi" w:hAnsiTheme="minorHAnsi" w:cstheme="minorHAnsi"/>
          <w:sz w:val="22"/>
          <w:szCs w:val="22"/>
          <w:lang w:eastAsia="en-US"/>
        </w:rPr>
        <w:t>This role also has responsibility for the management and delivery of:</w:t>
      </w:r>
    </w:p>
    <w:p w14:paraId="50B22D81" w14:textId="7EC947D8" w:rsidR="0038345D" w:rsidRPr="0038345D" w:rsidRDefault="0038345D" w:rsidP="0038345D">
      <w:pPr>
        <w:pStyle w:val="ListParagraph"/>
        <w:numPr>
          <w:ilvl w:val="0"/>
          <w:numId w:val="10"/>
        </w:numPr>
        <w:tabs>
          <w:tab w:val="left" w:pos="567"/>
        </w:tabs>
        <w:ind w:left="567" w:hanging="207"/>
        <w:rPr>
          <w:rFonts w:asciiTheme="minorHAnsi" w:hAnsiTheme="minorHAnsi" w:cstheme="minorHAnsi"/>
          <w:sz w:val="22"/>
          <w:szCs w:val="22"/>
          <w:lang w:eastAsia="en-US"/>
        </w:rPr>
      </w:pP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resources and any associated budgets to deliver </w:t>
      </w:r>
      <w:r w:rsidR="007C383F">
        <w:rPr>
          <w:rFonts w:asciiTheme="minorHAnsi" w:hAnsiTheme="minorHAnsi" w:cstheme="minorHAnsi"/>
          <w:sz w:val="22"/>
          <w:szCs w:val="22"/>
          <w:lang w:eastAsia="en-US"/>
        </w:rPr>
        <w:t xml:space="preserve">project and 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business planning objectives </w:t>
      </w:r>
      <w:r w:rsidR="00B95AA8">
        <w:rPr>
          <w:rFonts w:asciiTheme="minorHAnsi" w:hAnsiTheme="minorHAnsi" w:cstheme="minorHAnsi"/>
          <w:sz w:val="22"/>
          <w:szCs w:val="22"/>
          <w:lang w:eastAsia="en-US"/>
        </w:rPr>
        <w:t>to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ensure value for money</w:t>
      </w:r>
      <w:r w:rsidR="00350DAC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5E888B86" w14:textId="0AD62614" w:rsidR="0038345D" w:rsidRPr="0038345D" w:rsidRDefault="0038345D" w:rsidP="0038345D">
      <w:pPr>
        <w:pStyle w:val="ListParagraph"/>
        <w:numPr>
          <w:ilvl w:val="0"/>
          <w:numId w:val="10"/>
        </w:numPr>
        <w:tabs>
          <w:tab w:val="left" w:pos="567"/>
        </w:tabs>
        <w:ind w:left="567" w:hanging="207"/>
        <w:rPr>
          <w:rFonts w:asciiTheme="minorHAnsi" w:hAnsiTheme="minorHAnsi" w:cstheme="minorHAnsi"/>
          <w:sz w:val="22"/>
          <w:szCs w:val="22"/>
          <w:lang w:eastAsia="en-US"/>
        </w:rPr>
      </w:pPr>
      <w:r w:rsidRPr="0038345D">
        <w:rPr>
          <w:rFonts w:asciiTheme="minorHAnsi" w:hAnsiTheme="minorHAnsi" w:cstheme="minorHAnsi"/>
          <w:sz w:val="22"/>
          <w:szCs w:val="22"/>
          <w:lang w:eastAsia="en-US"/>
        </w:rPr>
        <w:t>savings targets identified during the budget setting process</w:t>
      </w:r>
      <w:r w:rsidR="00350DAC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75D6F78" w14:textId="075E9CD5" w:rsidR="0038345D" w:rsidRPr="0038345D" w:rsidRDefault="00883998" w:rsidP="0038345D">
      <w:pPr>
        <w:pStyle w:val="ListParagraph"/>
        <w:numPr>
          <w:ilvl w:val="0"/>
          <w:numId w:val="10"/>
        </w:numPr>
        <w:tabs>
          <w:tab w:val="left" w:pos="567"/>
        </w:tabs>
        <w:ind w:left="567" w:hanging="20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contract and brokerage management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8345D"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of high-quality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care and support </w:t>
      </w:r>
      <w:r w:rsidR="0038345D"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services [internal and external], and </w:t>
      </w:r>
    </w:p>
    <w:p w14:paraId="168A15A1" w14:textId="234DE293" w:rsidR="0038345D" w:rsidRPr="0038345D" w:rsidRDefault="0038345D" w:rsidP="0038345D">
      <w:pPr>
        <w:pStyle w:val="ListParagraph"/>
        <w:numPr>
          <w:ilvl w:val="0"/>
          <w:numId w:val="10"/>
        </w:numPr>
        <w:tabs>
          <w:tab w:val="left" w:pos="567"/>
        </w:tabs>
        <w:ind w:left="567" w:hanging="207"/>
        <w:rPr>
          <w:rFonts w:asciiTheme="minorHAnsi" w:hAnsiTheme="minorHAnsi" w:cstheme="minorHAnsi"/>
          <w:sz w:val="22"/>
          <w:szCs w:val="22"/>
          <w:lang w:eastAsia="en-US"/>
        </w:rPr>
      </w:pP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integrated system-based approaches in meeting need across </w:t>
      </w:r>
      <w:r w:rsidR="00883998">
        <w:rPr>
          <w:rFonts w:asciiTheme="minorHAnsi" w:hAnsiTheme="minorHAnsi" w:cstheme="minorHAnsi"/>
          <w:sz w:val="22"/>
          <w:szCs w:val="22"/>
          <w:lang w:eastAsia="en-US"/>
        </w:rPr>
        <w:t>the</w:t>
      </w:r>
      <w:r w:rsidR="00883998"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>council.</w:t>
      </w:r>
    </w:p>
    <w:p w14:paraId="4A6C7C75" w14:textId="77777777" w:rsidR="0038345D" w:rsidRPr="0038345D" w:rsidRDefault="0038345D" w:rsidP="0038345D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EF6C78" w14:textId="7DF9DC84" w:rsidR="0038345D" w:rsidRPr="0038345D" w:rsidRDefault="0038345D" w:rsidP="0038345D">
      <w:pPr>
        <w:tabs>
          <w:tab w:val="left" w:pos="567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This role will have accountability </w:t>
      </w:r>
      <w:r w:rsidR="001202AD">
        <w:rPr>
          <w:rFonts w:asciiTheme="minorHAnsi" w:hAnsiTheme="minorHAnsi" w:cstheme="minorHAnsi"/>
          <w:sz w:val="22"/>
          <w:szCs w:val="22"/>
          <w:lang w:eastAsia="en-US"/>
        </w:rPr>
        <w:t xml:space="preserve">for ensuring that 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robust </w:t>
      </w:r>
      <w:r w:rsidR="00883998">
        <w:rPr>
          <w:rFonts w:asciiTheme="minorHAnsi" w:hAnsiTheme="minorHAnsi" w:cstheme="minorHAnsi"/>
          <w:sz w:val="22"/>
          <w:szCs w:val="22"/>
          <w:lang w:eastAsia="en-US"/>
        </w:rPr>
        <w:t>contract and brokerage management</w:t>
      </w:r>
      <w:r w:rsidR="00883998"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83998">
        <w:rPr>
          <w:rFonts w:asciiTheme="minorHAnsi" w:hAnsiTheme="minorHAnsi" w:cstheme="minorHAnsi"/>
          <w:sz w:val="22"/>
          <w:szCs w:val="22"/>
          <w:lang w:eastAsia="en-US"/>
        </w:rPr>
        <w:t>is</w:t>
      </w:r>
      <w:r w:rsidR="00883998"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>in place to fulfil</w:t>
      </w:r>
      <w:r w:rsidR="007C383F">
        <w:rPr>
          <w:rFonts w:asciiTheme="minorHAnsi" w:hAnsiTheme="minorHAnsi" w:cstheme="minorHAnsi"/>
          <w:sz w:val="22"/>
          <w:szCs w:val="22"/>
          <w:lang w:eastAsia="en-US"/>
        </w:rPr>
        <w:t xml:space="preserve"> service transformation objectives, 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sufficiency needs and identify any </w:t>
      </w:r>
      <w:r w:rsidR="00B95AA8">
        <w:rPr>
          <w:rFonts w:asciiTheme="minorHAnsi" w:hAnsiTheme="minorHAnsi" w:cstheme="minorHAnsi"/>
          <w:sz w:val="22"/>
          <w:szCs w:val="22"/>
          <w:lang w:eastAsia="en-US"/>
        </w:rPr>
        <w:t xml:space="preserve">current and future 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>gaps/shortfalls</w:t>
      </w:r>
      <w:r w:rsidR="007C383F">
        <w:rPr>
          <w:rFonts w:asciiTheme="minorHAnsi" w:hAnsiTheme="minorHAnsi" w:cstheme="minorHAnsi"/>
          <w:sz w:val="22"/>
          <w:szCs w:val="22"/>
          <w:lang w:eastAsia="en-US"/>
        </w:rPr>
        <w:t>. This includes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associated governance and reporting requirements. </w:t>
      </w:r>
    </w:p>
    <w:p w14:paraId="02211AE1" w14:textId="77777777" w:rsidR="0038345D" w:rsidRPr="0038345D" w:rsidRDefault="0038345D" w:rsidP="0038345D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B10D0B3" w14:textId="1494769D" w:rsidR="0038345D" w:rsidRPr="0038345D" w:rsidRDefault="0038345D" w:rsidP="0038345D">
      <w:pPr>
        <w:tabs>
          <w:tab w:val="left" w:pos="567"/>
        </w:tabs>
        <w:rPr>
          <w:rFonts w:asciiTheme="minorHAnsi" w:hAnsiTheme="minorHAnsi" w:cstheme="minorHAnsi"/>
          <w:sz w:val="22"/>
          <w:szCs w:val="22"/>
          <w:lang w:eastAsia="en-US"/>
        </w:rPr>
      </w:pP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This role will support the Head of Service </w:t>
      </w:r>
      <w:r w:rsidR="00B95AA8">
        <w:rPr>
          <w:rFonts w:asciiTheme="minorHAnsi" w:hAnsiTheme="minorHAnsi" w:cstheme="minorHAnsi"/>
          <w:sz w:val="22"/>
          <w:szCs w:val="22"/>
          <w:lang w:eastAsia="en-US"/>
        </w:rPr>
        <w:t xml:space="preserve">for </w:t>
      </w:r>
      <w:r w:rsidR="007C383F">
        <w:rPr>
          <w:rFonts w:asciiTheme="minorHAnsi" w:hAnsiTheme="minorHAnsi" w:cstheme="minorHAnsi"/>
          <w:sz w:val="22"/>
          <w:szCs w:val="22"/>
          <w:lang w:eastAsia="en-US"/>
        </w:rPr>
        <w:t>Adult Social Care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83998">
        <w:rPr>
          <w:rFonts w:asciiTheme="minorHAnsi" w:hAnsiTheme="minorHAnsi" w:cstheme="minorHAnsi"/>
          <w:sz w:val="22"/>
          <w:szCs w:val="22"/>
          <w:lang w:eastAsia="en-US"/>
        </w:rPr>
        <w:t xml:space="preserve">Commercial, Contracts and Brokerage 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and represent the Head of Service by attending relevant committee meetings, </w:t>
      </w:r>
      <w:r w:rsidR="007C383F">
        <w:rPr>
          <w:rFonts w:asciiTheme="minorHAnsi" w:hAnsiTheme="minorHAnsi" w:cstheme="minorHAnsi"/>
          <w:sz w:val="22"/>
          <w:szCs w:val="22"/>
          <w:lang w:eastAsia="en-US"/>
        </w:rPr>
        <w:t>wider system boards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, Cambridgeshire </w:t>
      </w:r>
      <w:r w:rsidR="00883998">
        <w:rPr>
          <w:rFonts w:asciiTheme="minorHAnsi" w:hAnsiTheme="minorHAnsi" w:cstheme="minorHAnsi"/>
          <w:sz w:val="22"/>
          <w:szCs w:val="22"/>
          <w:lang w:eastAsia="en-US"/>
        </w:rPr>
        <w:t>Adults Leadership Team meeting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350DAC">
        <w:rPr>
          <w:rFonts w:asciiTheme="minorHAnsi" w:hAnsiTheme="minorHAnsi" w:cstheme="minorHAnsi"/>
          <w:sz w:val="22"/>
          <w:szCs w:val="22"/>
          <w:lang w:eastAsia="en-US"/>
        </w:rPr>
        <w:t xml:space="preserve">appropriate </w:t>
      </w:r>
      <w:r w:rsidR="00350DAC" w:rsidRPr="0038345D">
        <w:rPr>
          <w:rFonts w:asciiTheme="minorHAnsi" w:hAnsiTheme="minorHAnsi" w:cstheme="minorHAnsi"/>
          <w:sz w:val="22"/>
          <w:szCs w:val="22"/>
          <w:lang w:eastAsia="en-US"/>
        </w:rPr>
        <w:t>Partnership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 xml:space="preserve"> Board</w:t>
      </w:r>
      <w:r w:rsidR="007C383F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="00B95A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8345D">
        <w:rPr>
          <w:rFonts w:asciiTheme="minorHAnsi" w:hAnsiTheme="minorHAnsi" w:cstheme="minorHAnsi"/>
          <w:sz w:val="22"/>
          <w:szCs w:val="22"/>
          <w:lang w:eastAsia="en-US"/>
        </w:rPr>
        <w:t>and other boards/meetings/fora as requested, relevant to the portfolio.</w:t>
      </w:r>
    </w:p>
    <w:p w14:paraId="4CEE8EB1" w14:textId="77777777" w:rsidR="00746CB6" w:rsidRDefault="00746CB6" w:rsidP="00EF38BC"/>
    <w:p w14:paraId="76E50CB1" w14:textId="77777777" w:rsidR="00BD59E4" w:rsidRPr="005319FB" w:rsidRDefault="003220BA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77777777" w:rsidR="00BD59E4" w:rsidRPr="005319FB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Please list the accountabilities in descending order</w:t>
      </w:r>
      <w:r w:rsidR="003220BA" w:rsidRPr="005319FB">
        <w:rPr>
          <w:rFonts w:asciiTheme="minorHAnsi" w:hAnsiTheme="minorHAnsi" w:cstheme="minorHAnsi"/>
          <w:sz w:val="22"/>
          <w:szCs w:val="22"/>
        </w:rPr>
        <w:t xml:space="preserve"> of priority</w:t>
      </w:r>
      <w:r w:rsidR="00064EC4" w:rsidRPr="005319FB">
        <w:rPr>
          <w:rFonts w:asciiTheme="minorHAnsi" w:hAnsiTheme="minorHAnsi" w:cstheme="minorHAnsi"/>
          <w:sz w:val="22"/>
          <w:szCs w:val="22"/>
        </w:rPr>
        <w:t xml:space="preserve">.  </w:t>
      </w:r>
      <w:r w:rsidR="000369A5" w:rsidRPr="005319FB">
        <w:rPr>
          <w:rFonts w:asciiTheme="minorHAnsi" w:hAnsiTheme="minorHAnsi" w:cstheme="minorHAnsi"/>
          <w:sz w:val="22"/>
          <w:szCs w:val="22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4066598D">
        <w:tc>
          <w:tcPr>
            <w:tcW w:w="28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CB0E59" w:rsidRPr="00EF38BC" w14:paraId="4FB33B3B" w14:textId="77777777" w:rsidTr="4066598D">
        <w:tc>
          <w:tcPr>
            <w:tcW w:w="288" w:type="pct"/>
          </w:tcPr>
          <w:p w14:paraId="1EE9F77F" w14:textId="77777777" w:rsidR="00CB0E59" w:rsidRPr="005319FB" w:rsidRDefault="00CB0E59" w:rsidP="00CB0E59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02C44FC8" w14:textId="0EEE57A8" w:rsidR="00CB0E59" w:rsidRPr="00CB0E59" w:rsidRDefault="00CB0E59" w:rsidP="00CB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To take strategic responsibility for all </w:t>
            </w:r>
            <w:r w:rsidR="008839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 and brokerage management</w:t>
            </w:r>
            <w:r w:rsidR="00883998" w:rsidRPr="003834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activity for </w:t>
            </w:r>
            <w:r w:rsidR="007C383F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the </w:t>
            </w:r>
            <w:r w:rsidR="001202AD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delivery and transformation activities leading to </w:t>
            </w:r>
            <w:r w:rsidR="00883998">
              <w:rPr>
                <w:rFonts w:asciiTheme="minorHAnsi" w:eastAsia="Tahoma" w:hAnsiTheme="minorHAnsi" w:cstheme="minorHAnsi"/>
                <w:sz w:val="22"/>
                <w:szCs w:val="22"/>
              </w:rPr>
              <w:t>high-quality care and support</w:t>
            </w:r>
            <w:r w:rsidR="007C383F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services</w:t>
            </w:r>
            <w:r w:rsidR="00565FB4">
              <w:rPr>
                <w:rFonts w:asciiTheme="minorHAnsi" w:eastAsia="Tahoma" w:hAnsiTheme="minorHAnsi" w:cstheme="minorHAnsi"/>
                <w:sz w:val="22"/>
                <w:szCs w:val="22"/>
              </w:rPr>
              <w:t>. This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includ</w:t>
            </w:r>
            <w:r w:rsidR="00565FB4">
              <w:rPr>
                <w:rFonts w:asciiTheme="minorHAnsi" w:eastAsia="Tahoma" w:hAnsiTheme="minorHAnsi" w:cstheme="minorHAnsi"/>
                <w:sz w:val="22"/>
                <w:szCs w:val="22"/>
              </w:rPr>
              <w:t>es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delivery against </w:t>
            </w:r>
            <w:r w:rsidR="007C383F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service transformation projects,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sufficiency strategies, ensuring robust needs analysis, data interrogation, planning arrangements and service specifications.</w:t>
            </w:r>
          </w:p>
          <w:p w14:paraId="5BBBD3A5" w14:textId="77777777" w:rsidR="00CB0E59" w:rsidRPr="00CB0E59" w:rsidRDefault="00CB0E59" w:rsidP="00CB0E5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E59" w:rsidRPr="00EF38BC" w14:paraId="33C9D19A" w14:textId="77777777" w:rsidTr="4066598D">
        <w:tc>
          <w:tcPr>
            <w:tcW w:w="288" w:type="pct"/>
          </w:tcPr>
          <w:p w14:paraId="29F41B8E" w14:textId="77777777" w:rsidR="00CB0E59" w:rsidRPr="005319FB" w:rsidRDefault="00CB0E59" w:rsidP="00CB0E5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0356C65" w14:textId="1E82005D" w:rsidR="00CB0E59" w:rsidRPr="00CB0E59" w:rsidRDefault="00CB0E59" w:rsidP="00CB0E59">
            <w:pPr>
              <w:tabs>
                <w:tab w:val="left" w:pos="709"/>
              </w:tabs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To lead and develop a</w:t>
            </w:r>
            <w:r w:rsidR="001202AD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large, multidisciplinary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 and brokerage management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team</w:t>
            </w:r>
            <w:r w:rsidR="007C383F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</w:t>
            </w:r>
            <w:r w:rsidR="001202AD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wider </w:t>
            </w:r>
            <w:r w:rsidR="007C383F">
              <w:rPr>
                <w:rFonts w:asciiTheme="minorHAnsi" w:eastAsia="Tahoma" w:hAnsiTheme="minorHAnsi" w:cstheme="minorHAnsi"/>
                <w:sz w:val="22"/>
                <w:szCs w:val="22"/>
              </w:rPr>
              <w:t>project team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in undertaking</w:t>
            </w:r>
            <w:r w:rsidR="001202AD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significant engagement,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continuous market testing/development and management, and provide strong evidence bases to establish whether</w:t>
            </w:r>
            <w:r w:rsidR="007C383F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the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experience of </w:t>
            </w:r>
            <w:r w:rsidR="007C383F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customers and the wider community of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commissioned provision can be improved and/or better outcomes achieved. In doing</w:t>
            </w:r>
            <w:r w:rsidR="00565FB4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so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identify how demand can be managed, and/or costs reduced through adopting different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</w:t>
            </w:r>
            <w:r w:rsidR="00350DA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brokerage </w:t>
            </w:r>
            <w:r w:rsidR="00350DAC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approaches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and/or delivery models.</w:t>
            </w:r>
          </w:p>
          <w:p w14:paraId="7312D031" w14:textId="77777777" w:rsidR="00CB0E59" w:rsidRPr="00CB0E59" w:rsidRDefault="00CB0E59" w:rsidP="00CB0E59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0E59" w:rsidRPr="00EF38BC" w14:paraId="77E654E7" w14:textId="77777777" w:rsidTr="4066598D">
        <w:trPr>
          <w:trHeight w:val="70"/>
        </w:trPr>
        <w:tc>
          <w:tcPr>
            <w:tcW w:w="288" w:type="pct"/>
          </w:tcPr>
          <w:p w14:paraId="607AC6B4" w14:textId="77777777" w:rsidR="00CB0E59" w:rsidRPr="005319FB" w:rsidRDefault="00CB0E59" w:rsidP="00CB0E5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C8C3622" w14:textId="40C94AB4" w:rsidR="00CB0E59" w:rsidRPr="00CB0E59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Lead a portfolio of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managers to ensure resources are allocated in a way which meets </w:t>
            </w:r>
            <w:r w:rsidR="007C383F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the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needs </w:t>
            </w:r>
            <w:r w:rsidR="007C383F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people adults in </w:t>
            </w:r>
            <w:r w:rsidR="007A4DC1">
              <w:rPr>
                <w:rFonts w:asciiTheme="minorHAnsi" w:eastAsia="Tahoma" w:hAnsiTheme="minorHAnsi" w:cstheme="minorHAnsi"/>
                <w:sz w:val="22"/>
                <w:szCs w:val="22"/>
              </w:rPr>
              <w:t>MHLDA services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within legislative requirements, adhering to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 xml:space="preserve">corporate procurement policies and contract regulations of </w:t>
            </w:r>
            <w:r w:rsidR="007A4DC1">
              <w:rPr>
                <w:rFonts w:asciiTheme="minorHAnsi" w:eastAsia="Tahoma" w:hAnsiTheme="minorHAnsi" w:cstheme="minorHAnsi"/>
                <w:sz w:val="22"/>
                <w:szCs w:val="22"/>
              </w:rPr>
              <w:t>the</w:t>
            </w:r>
            <w:r w:rsidR="007A4DC1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council. Ensure that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priorities across the service are embedded and delivered.</w:t>
            </w:r>
          </w:p>
          <w:p w14:paraId="7F47932E" w14:textId="77777777" w:rsidR="00CB0E59" w:rsidRPr="00CB0E59" w:rsidRDefault="00CB0E59" w:rsidP="00CB0E59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0E59" w:rsidRPr="00EF38BC" w14:paraId="76FA27E1" w14:textId="77777777" w:rsidTr="00B95AA8">
        <w:trPr>
          <w:trHeight w:val="2050"/>
        </w:trPr>
        <w:tc>
          <w:tcPr>
            <w:tcW w:w="288" w:type="pct"/>
          </w:tcPr>
          <w:p w14:paraId="5A541DC6" w14:textId="77777777" w:rsidR="00CB0E59" w:rsidRPr="005319FB" w:rsidRDefault="00CB0E59" w:rsidP="00CB0E5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A05A639" w14:textId="0543B861" w:rsidR="00CB0E59" w:rsidRPr="00AF2512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Ensure robust management of </w:t>
            </w:r>
            <w:r w:rsidR="007C383F"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the </w:t>
            </w:r>
            <w:r w:rsidR="00AF2512"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wider </w:t>
            </w:r>
            <w:r w:rsidR="007C383F"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project team overseeing the testing and transformation of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="007C383F"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>approaches within local areas</w:t>
            </w:r>
            <w:r w:rsidR="00416566"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>. This will include:</w:t>
            </w:r>
            <w:r w:rsidR="007C383F"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</w:p>
          <w:p w14:paraId="15C69374" w14:textId="7C54B038" w:rsidR="00CB0E59" w:rsidRPr="00AF2512" w:rsidRDefault="00AF2512" w:rsidP="007A4DC1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>Ensuring robust structures, plans and change control/risk managem</w:t>
            </w:r>
            <w:r w:rsidR="001202AD">
              <w:rPr>
                <w:rFonts w:asciiTheme="minorHAnsi" w:eastAsia="Tahoma" w:hAnsiTheme="minorHAnsi" w:cstheme="minorHAnsi"/>
                <w:sz w:val="22"/>
                <w:szCs w:val="22"/>
              </w:rPr>
              <w:t>en</w:t>
            </w:r>
            <w:r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>t procedures are in place to oversee the delivery of transformation in local areas</w:t>
            </w:r>
            <w:r w:rsidR="00350DAC">
              <w:rPr>
                <w:rFonts w:asciiTheme="minorHAnsi" w:eastAsia="Tahoma" w:hAnsiTheme="minorHAnsi" w:cstheme="minorHAnsi"/>
                <w:sz w:val="22"/>
                <w:szCs w:val="22"/>
              </w:rPr>
              <w:t>,</w:t>
            </w:r>
          </w:p>
          <w:p w14:paraId="7E138C33" w14:textId="57F95CA3" w:rsidR="00CB0E59" w:rsidRPr="00AF2512" w:rsidRDefault="00AF2512" w:rsidP="007A4DC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>Engagement and stakeholder management approaches and plans are developed</w:t>
            </w:r>
            <w:r w:rsidR="00350DAC">
              <w:rPr>
                <w:rFonts w:asciiTheme="minorHAnsi" w:eastAsia="Tahoma" w:hAnsiTheme="minorHAnsi" w:cstheme="minorHAnsi"/>
                <w:sz w:val="22"/>
                <w:szCs w:val="22"/>
              </w:rPr>
              <w:t>,</w:t>
            </w:r>
          </w:p>
          <w:p w14:paraId="4EF6702C" w14:textId="6A5CC69B" w:rsidR="00CB0E59" w:rsidRPr="00AF2512" w:rsidRDefault="00AF2512" w:rsidP="007A4DC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Communication and delivery of clear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outcomes </w:t>
            </w:r>
          </w:p>
          <w:p w14:paraId="17035C57" w14:textId="15C898C7" w:rsidR="00CB0E59" w:rsidRPr="00AF2512" w:rsidRDefault="00AF2512" w:rsidP="007A4DC1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Clear benefits mapping and oversight of impact and outcomes is developed and maintained </w:t>
            </w:r>
          </w:p>
        </w:tc>
      </w:tr>
      <w:tr w:rsidR="00CB0E59" w:rsidRPr="00EF38BC" w14:paraId="06E4EAE6" w14:textId="77777777" w:rsidTr="4066598D">
        <w:tc>
          <w:tcPr>
            <w:tcW w:w="288" w:type="pct"/>
          </w:tcPr>
          <w:p w14:paraId="7ECD17C3" w14:textId="77777777" w:rsidR="00CB0E59" w:rsidRPr="005319FB" w:rsidRDefault="00CB0E59" w:rsidP="00CB0E5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4ADC7798" w14:textId="09C15D82" w:rsidR="00CB0E59" w:rsidRPr="00CB0E59" w:rsidRDefault="00CB0E59" w:rsidP="0041656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Ensure that all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strategies, plans, </w:t>
            </w:r>
            <w:r w:rsidR="00350DAC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intentions,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outputs are co-produced with 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>relevant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stakeholders. Ensure stakeholders are involved, </w:t>
            </w:r>
            <w:r w:rsidR="00350DAC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participate,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are consulted on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activity that informs the design and review of provision. This includes ensuring representation at 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>appropriate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Partnership Boards, Service User engagement meetings, </w:t>
            </w:r>
            <w:r w:rsidR="001202AD">
              <w:rPr>
                <w:rFonts w:asciiTheme="minorHAnsi" w:eastAsia="Tahoma" w:hAnsiTheme="minorHAnsi" w:cstheme="minorHAnsi"/>
                <w:sz w:val="22"/>
                <w:szCs w:val="22"/>
              </w:rPr>
              <w:t>adult social care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fora planning meetings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>.</w:t>
            </w:r>
          </w:p>
        </w:tc>
      </w:tr>
      <w:tr w:rsidR="00CB0E59" w:rsidRPr="00EF38BC" w14:paraId="3126321C" w14:textId="77777777" w:rsidTr="4066598D">
        <w:tc>
          <w:tcPr>
            <w:tcW w:w="288" w:type="pct"/>
          </w:tcPr>
          <w:p w14:paraId="17142384" w14:textId="77777777" w:rsidR="00CB0E59" w:rsidRPr="005319FB" w:rsidRDefault="00CB0E59" w:rsidP="00CB0E5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FFD583A" w14:textId="30B3BE98" w:rsidR="00CB0E59" w:rsidRPr="00CB0E59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Ensure that all opportunities for optimising efficiencies across service boundaries locally and regionally are maximised, be that with both Local Authorities and/or external agencies (Collaboratives/Provider Collaboratives//other Local Authorities/District Councils/Voluntary Community Sector/Independent provision) in line with the authorities’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 and brokerage management</w:t>
            </w:r>
            <w:r w:rsidR="009B2CEF" w:rsidRPr="003834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priorities as determined by the Head of Service.</w:t>
            </w:r>
          </w:p>
          <w:p w14:paraId="677C9327" w14:textId="77777777" w:rsidR="00CB0E59" w:rsidRPr="00CB0E59" w:rsidRDefault="00CB0E59" w:rsidP="00CB0E59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0E59" w:rsidRPr="00EF38BC" w14:paraId="172C2184" w14:textId="77777777" w:rsidTr="4066598D">
        <w:tc>
          <w:tcPr>
            <w:tcW w:w="288" w:type="pct"/>
          </w:tcPr>
          <w:p w14:paraId="215D2814" w14:textId="77777777" w:rsidR="00CB0E59" w:rsidRPr="005319FB" w:rsidRDefault="00CB0E59" w:rsidP="00CB0E5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52E628B" w14:textId="15C80599" w:rsidR="00CB0E59" w:rsidRPr="00CB0E59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Manage, </w:t>
            </w:r>
            <w:r w:rsidR="00350DAC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monitor,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support budget setting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>, the development of inflationary strategies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long-term financial planning for all budgets within 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>the adult social care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portfolio, as well as securing and ensuring the appropriate incomes from joint funding organisations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.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In addition, undertake and lead any associated business cases to increase budgets to meet need and/or additional resource requirements </w:t>
            </w:r>
            <w:r w:rsidR="00350DAC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because of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strategic changes within the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service and any associated strategies. </w:t>
            </w:r>
          </w:p>
          <w:p w14:paraId="12385BF3" w14:textId="77777777" w:rsidR="00CB0E59" w:rsidRPr="00CB0E59" w:rsidRDefault="00CB0E59" w:rsidP="00CB0E59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0E59" w:rsidRPr="00EF38BC" w14:paraId="4261EBB7" w14:textId="77777777" w:rsidTr="4066598D">
        <w:tc>
          <w:tcPr>
            <w:tcW w:w="288" w:type="pct"/>
          </w:tcPr>
          <w:p w14:paraId="130E8D30" w14:textId="77777777" w:rsidR="00CB0E59" w:rsidRPr="005319FB" w:rsidRDefault="00CB0E59" w:rsidP="00CB0E59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FC84DE9" w14:textId="42419402" w:rsidR="00CB0E59" w:rsidRPr="00CB0E59" w:rsidRDefault="00CB0E59" w:rsidP="0041656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To maintain and ensure strategic oversight of the necessary professional relationships with both internal and external stakeholders </w:t>
            </w:r>
            <w:r w:rsidR="00350DAC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to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maximise opportunities to deliver improved quality, efficiencies and promote effective positive change across the system. This role will have responsibility for leading the transformational change needed to improve the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 and brokerage management</w:t>
            </w:r>
            <w:r w:rsidR="009B2CEF" w:rsidRPr="003834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relationship and joint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service provision</w:t>
            </w:r>
            <w:r w:rsidR="001202AD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within relevant areas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>.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B0E59" w:rsidRPr="00EF38BC" w14:paraId="5DBEB213" w14:textId="77777777" w:rsidTr="4066598D">
        <w:tc>
          <w:tcPr>
            <w:tcW w:w="288" w:type="pct"/>
          </w:tcPr>
          <w:p w14:paraId="30B015C6" w14:textId="10FC5189" w:rsidR="00CB0E59" w:rsidRPr="005319FB" w:rsidRDefault="00B95AA8" w:rsidP="00CB0E5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CB0E59" w:rsidRPr="005319F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E401C20" w14:textId="77777777" w:rsidR="00CB0E59" w:rsidRPr="005319FB" w:rsidRDefault="00CB0E59" w:rsidP="00CB0E5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6003AA0C" w14:textId="68D7EDA3" w:rsidR="00CB0E59" w:rsidRPr="00CB0E59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To report to Senior Officer boards and relevant committees to deliver strategic objectives in line with the appropriate governance frameworks. The role will have a significant responsibility to ensure all external partners, statutory organisations</w:t>
            </w:r>
            <w:r w:rsidRPr="007A4DC1">
              <w:rPr>
                <w:rFonts w:asciiTheme="minorHAnsi" w:eastAsia="Tahoma" w:hAnsiTheme="minorHAnsi" w:cstheme="minorHAnsi"/>
                <w:sz w:val="22"/>
                <w:szCs w:val="22"/>
              </w:rPr>
              <w:t>, VCS</w:t>
            </w:r>
            <w:r w:rsidR="00350DAC">
              <w:rPr>
                <w:rFonts w:asciiTheme="minorHAnsi" w:eastAsia="Tahoma" w:hAnsiTheme="minorHAnsi" w:cstheme="minorHAnsi"/>
                <w:sz w:val="22"/>
                <w:szCs w:val="22"/>
              </w:rPr>
              <w:t>,</w:t>
            </w:r>
            <w:r w:rsidRPr="007A4DC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Independent Sector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are actively engaged in commissioning activity 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within the relevant portfolio area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to ensure sufficiency of quality provision in the local area that achieve the defined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 and brokerage management</w:t>
            </w:r>
            <w:r w:rsidR="009B2CEF" w:rsidRPr="003834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principles, and outcomes.   </w:t>
            </w:r>
          </w:p>
          <w:p w14:paraId="2C83F79B" w14:textId="17FC2FF9" w:rsidR="00CB0E59" w:rsidRPr="00CB0E59" w:rsidRDefault="00CB0E59" w:rsidP="00CB0E59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E59" w:rsidRPr="00EF38BC" w14:paraId="1938308A" w14:textId="77777777" w:rsidTr="4066598D">
        <w:tc>
          <w:tcPr>
            <w:tcW w:w="288" w:type="pct"/>
          </w:tcPr>
          <w:p w14:paraId="5E4794F3" w14:textId="73CA53EC" w:rsidR="00CB0E59" w:rsidRPr="005319FB" w:rsidRDefault="00CB0E59" w:rsidP="00CB0E5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95AA8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12" w:type="pct"/>
          </w:tcPr>
          <w:p w14:paraId="079F7A8F" w14:textId="1B9F6DA2" w:rsidR="00CB0E59" w:rsidRPr="00CB0E59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To lead the delivery of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 and brokerage services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across the </w:t>
            </w:r>
            <w:r w:rsidR="007A4DC1" w:rsidRPr="00350DAC">
              <w:rPr>
                <w:rFonts w:asciiTheme="minorHAnsi" w:eastAsia="Tahoma" w:hAnsiTheme="minorHAnsi" w:cstheme="minorHAnsi"/>
                <w:sz w:val="22"/>
                <w:szCs w:val="22"/>
              </w:rPr>
              <w:t>Adults, Health, and Commissioning</w:t>
            </w:r>
            <w:r w:rsidRPr="007A4DC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Directorate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as part of the </w:t>
            </w:r>
            <w:r w:rsidR="00B33E8F">
              <w:rPr>
                <w:rFonts w:asciiTheme="minorHAnsi" w:eastAsia="Tahoma" w:hAnsiTheme="minorHAnsi" w:cstheme="minorHAnsi"/>
                <w:sz w:val="22"/>
                <w:szCs w:val="22"/>
              </w:rPr>
              <w:t>C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ommissioning </w:t>
            </w:r>
            <w:r w:rsidR="00B33E8F">
              <w:rPr>
                <w:rFonts w:asciiTheme="minorHAnsi" w:eastAsia="Tahoma" w:hAnsiTheme="minorHAnsi" w:cstheme="minorHAnsi"/>
                <w:sz w:val="22"/>
                <w:szCs w:val="22"/>
              </w:rPr>
              <w:t>Directorate</w:t>
            </w:r>
            <w:r w:rsidR="00B33E8F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management team with overall responsibility for:</w:t>
            </w:r>
          </w:p>
          <w:p w14:paraId="0C2D7E85" w14:textId="4E3D94E6" w:rsidR="00CB0E59" w:rsidRPr="00CB0E59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- 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Relevant </w:t>
            </w:r>
            <w:r w:rsidR="0035250B">
              <w:rPr>
                <w:rFonts w:asciiTheme="minorHAnsi" w:eastAsia="Tahoma" w:hAnsiTheme="minorHAnsi" w:cstheme="minorHAnsi"/>
                <w:sz w:val="22"/>
                <w:szCs w:val="22"/>
              </w:rPr>
              <w:t>j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oint strategic </w:t>
            </w:r>
            <w:r w:rsidR="009B2C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 and brokerage management</w:t>
            </w:r>
          </w:p>
          <w:p w14:paraId="485B5B21" w14:textId="1B0394D7" w:rsidR="00CB0E59" w:rsidRPr="00CB0E59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- 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>Relevant j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oint funded specialist provision, including working with the CCG, </w:t>
            </w:r>
            <w:r w:rsidR="00350DAC">
              <w:rPr>
                <w:rFonts w:asciiTheme="minorHAnsi" w:eastAsia="Tahoma" w:hAnsiTheme="minorHAnsi" w:cstheme="minorHAnsi"/>
                <w:sz w:val="22"/>
                <w:szCs w:val="22"/>
              </w:rPr>
              <w:t>children’s</w:t>
            </w:r>
            <w:r w:rsidR="00416566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="00350DAC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services, adapting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reconfiguring </w:t>
            </w:r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 and brokerage services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as per the development of the integrated care system and associated collaboratives. </w:t>
            </w:r>
          </w:p>
          <w:p w14:paraId="7B2A1A19" w14:textId="77777777" w:rsidR="00CB0E59" w:rsidRPr="00CB0E59" w:rsidRDefault="00CB0E59" w:rsidP="00CB0E59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E59" w:rsidRPr="00EF38BC" w14:paraId="35D382E5" w14:textId="77777777" w:rsidTr="4066598D">
        <w:tc>
          <w:tcPr>
            <w:tcW w:w="288" w:type="pct"/>
          </w:tcPr>
          <w:p w14:paraId="133D81E4" w14:textId="60C99050" w:rsidR="00CB0E59" w:rsidRPr="005319FB" w:rsidRDefault="00CB0E59" w:rsidP="00CB0E5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95AA8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12" w:type="pct"/>
          </w:tcPr>
          <w:p w14:paraId="39ACD0D0" w14:textId="4B35D4F7" w:rsidR="00CB0E59" w:rsidRPr="0035250B" w:rsidRDefault="00CB0E59" w:rsidP="0035250B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Lead and oversee </w:t>
            </w:r>
            <w:r w:rsidR="00350DAC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all </w:t>
            </w:r>
            <w:r w:rsidR="00350DAC">
              <w:rPr>
                <w:rFonts w:asciiTheme="minorHAnsi" w:eastAsia="Tahoma" w:hAnsiTheme="minorHAnsi" w:cstheme="minorHAnsi"/>
                <w:sz w:val="22"/>
                <w:szCs w:val="22"/>
              </w:rPr>
              <w:t>relevant</w:t>
            </w:r>
            <w:r w:rsid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strategic </w:t>
            </w:r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activity in relation transformation requirements </w:t>
            </w:r>
            <w:proofErr w:type="gramStart"/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as a result of</w:t>
            </w:r>
            <w:proofErr w:type="gramEnd"/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the integrated care system</w:t>
            </w:r>
            <w:r w:rsid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the development of placed based </w:t>
            </w:r>
            <w:r w:rsidR="00350DAC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 xml:space="preserve">approaches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and adapt approaches to </w:t>
            </w:r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in alignment with the development of </w:t>
            </w:r>
            <w:r w:rsidR="00AF2512">
              <w:rPr>
                <w:rFonts w:asciiTheme="minorHAnsi" w:eastAsia="Tahoma" w:hAnsiTheme="minorHAnsi" w:cstheme="minorHAnsi"/>
                <w:sz w:val="22"/>
                <w:szCs w:val="22"/>
              </w:rPr>
              <w:t>the Integrated Care System</w:t>
            </w:r>
          </w:p>
        </w:tc>
      </w:tr>
      <w:tr w:rsidR="00CB0E59" w:rsidRPr="00EF38BC" w14:paraId="6C4C5B78" w14:textId="77777777" w:rsidTr="4066598D">
        <w:tc>
          <w:tcPr>
            <w:tcW w:w="288" w:type="pct"/>
          </w:tcPr>
          <w:p w14:paraId="794B3C86" w14:textId="63CFB7F4" w:rsidR="00CB0E59" w:rsidRPr="005319FB" w:rsidRDefault="00CB0E59" w:rsidP="00CB0E5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</w:t>
            </w:r>
            <w:r w:rsidR="00B95AA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12" w:type="pct"/>
          </w:tcPr>
          <w:p w14:paraId="3C3302BD" w14:textId="6B37E4DD" w:rsidR="00CB0E59" w:rsidRPr="00CB0E59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Assist the Head of Service to facilitate the system changes and resource implications due to emerging new </w:t>
            </w:r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structures and the integrated care system, including any policy and operational process developments</w:t>
            </w:r>
            <w:r w:rsid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adjustment to operational and governance arrangements</w:t>
            </w:r>
            <w:r w:rsid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staff development</w:t>
            </w:r>
            <w:r w:rsidR="00350DAC">
              <w:rPr>
                <w:rFonts w:asciiTheme="minorHAnsi" w:eastAsia="Tahoma" w:hAnsiTheme="minorHAnsi" w:cstheme="minorHAnsi"/>
                <w:sz w:val="22"/>
                <w:szCs w:val="22"/>
              </w:rPr>
              <w:t>.</w:t>
            </w:r>
          </w:p>
          <w:p w14:paraId="565DECA5" w14:textId="77777777" w:rsidR="00CB0E59" w:rsidRPr="00CB0E59" w:rsidRDefault="00CB0E59" w:rsidP="00CB0E59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E59" w:rsidRPr="00EF38BC" w14:paraId="517216F8" w14:textId="77777777" w:rsidTr="4066598D">
        <w:tc>
          <w:tcPr>
            <w:tcW w:w="288" w:type="pct"/>
          </w:tcPr>
          <w:p w14:paraId="365DA9E1" w14:textId="1730A11F" w:rsidR="00CB0E59" w:rsidRPr="005319FB" w:rsidRDefault="00CB0E59" w:rsidP="00CB0E5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95AA8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12" w:type="pct"/>
          </w:tcPr>
          <w:p w14:paraId="0BFCE84D" w14:textId="72B2F205" w:rsidR="00CB0E59" w:rsidRPr="00CB0E59" w:rsidRDefault="00CB0E59" w:rsidP="00CB0E59">
            <w:pPr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Continuously assess and review service performance, including skills analysis of staff within the portfolio, allocation of work to ensure development and best use of skills and knowledge. Identif</w:t>
            </w:r>
            <w:r w:rsidR="00AF2512">
              <w:rPr>
                <w:rFonts w:asciiTheme="minorHAnsi" w:eastAsia="Tahoma" w:hAnsiTheme="minorHAnsi" w:cstheme="minorHAnsi"/>
                <w:sz w:val="22"/>
                <w:szCs w:val="22"/>
              </w:rPr>
              <w:t>ying and addressing</w:t>
            </w:r>
            <w:r w:rsidR="007A4DC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any training gaps or areas for performance improvement, as well as challenging and supporting the management of poor performance, and performance management processes. </w:t>
            </w:r>
          </w:p>
          <w:p w14:paraId="424AFA53" w14:textId="77777777" w:rsidR="00CB0E59" w:rsidRPr="00CB0E59" w:rsidRDefault="00CB0E59" w:rsidP="00CB0E59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0E59" w:rsidRPr="00EF38BC" w14:paraId="226EFB6D" w14:textId="77777777" w:rsidTr="4066598D">
        <w:tc>
          <w:tcPr>
            <w:tcW w:w="288" w:type="pct"/>
          </w:tcPr>
          <w:p w14:paraId="30A739FA" w14:textId="3E1BAAA3" w:rsidR="00CB0E59" w:rsidRPr="005319FB" w:rsidRDefault="00CB0E59" w:rsidP="00CB0E5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95AA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12" w:type="pct"/>
          </w:tcPr>
          <w:p w14:paraId="1A67FD59" w14:textId="493E44E8" w:rsidR="00CB0E59" w:rsidRPr="00CB0E59" w:rsidRDefault="00CB0E59" w:rsidP="00AF25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Be accountable for the preparation, contribution to and associated action plans </w:t>
            </w:r>
            <w:r w:rsidR="00350DAC"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because of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regulatory inspection</w:t>
            </w:r>
            <w:r w:rsid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s and changes due to the introduced </w:t>
            </w:r>
            <w:r w:rsidR="00350DAC">
              <w:rPr>
                <w:rFonts w:asciiTheme="minorHAnsi" w:eastAsia="Tahoma" w:hAnsiTheme="minorHAnsi" w:cstheme="minorHAnsi"/>
                <w:sz w:val="22"/>
                <w:szCs w:val="22"/>
              </w:rPr>
              <w:t>because of</w:t>
            </w:r>
            <w:r w:rsid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the Adult Social Care Reform where this aligns to the delivery of commissioned provision.</w:t>
            </w:r>
          </w:p>
        </w:tc>
      </w:tr>
      <w:tr w:rsidR="00CB0E59" w:rsidRPr="00EF38BC" w14:paraId="5604D108" w14:textId="77777777" w:rsidTr="4066598D">
        <w:tc>
          <w:tcPr>
            <w:tcW w:w="288" w:type="pct"/>
          </w:tcPr>
          <w:p w14:paraId="7FEEB8F5" w14:textId="02E037FB" w:rsidR="00CB0E59" w:rsidRPr="005319FB" w:rsidRDefault="00CB0E59" w:rsidP="00CB0E5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95AA8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12" w:type="pct"/>
          </w:tcPr>
          <w:p w14:paraId="043A9222" w14:textId="50270CE9" w:rsidR="00CB0E59" w:rsidRPr="00CB0E59" w:rsidRDefault="00CB0E59" w:rsidP="00B95A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To be responsible for the continuous review of current strategies and sufficiency forecasts, developing these</w:t>
            </w:r>
            <w:r w:rsidR="00AF2512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for placed based community </w:t>
            </w:r>
            <w:r w:rsidR="00350DAC">
              <w:rPr>
                <w:rFonts w:asciiTheme="minorHAnsi" w:eastAsia="Tahoma" w:hAnsiTheme="minorHAnsi" w:cstheme="minorHAnsi"/>
                <w:sz w:val="22"/>
                <w:szCs w:val="22"/>
              </w:rPr>
              <w:t>provision,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and identifying and exploiting opportunities for how forecasts are used to both inform </w:t>
            </w:r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contract and brokerage 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arrangements within existing </w:t>
            </w:r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 and brokerage services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, new </w:t>
            </w:r>
            <w:proofErr w:type="gramStart"/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</w:t>
            </w:r>
            <w:proofErr w:type="gramEnd"/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brokerage management</w:t>
            </w:r>
            <w:r w:rsidR="00B33E8F" w:rsidRPr="003834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33E8F">
              <w:rPr>
                <w:rFonts w:asciiTheme="minorHAnsi" w:eastAsia="Tahoma" w:hAnsiTheme="minorHAnsi" w:cstheme="minorHAnsi"/>
                <w:sz w:val="22"/>
                <w:szCs w:val="22"/>
              </w:rPr>
              <w:t>services</w:t>
            </w:r>
          </w:p>
        </w:tc>
      </w:tr>
      <w:tr w:rsidR="00CB0E59" w:rsidRPr="00EF38BC" w14:paraId="1D64E043" w14:textId="77777777" w:rsidTr="4066598D">
        <w:tc>
          <w:tcPr>
            <w:tcW w:w="288" w:type="pct"/>
          </w:tcPr>
          <w:p w14:paraId="25FAFBC4" w14:textId="4A3AE9D1" w:rsidR="00CB0E59" w:rsidRPr="005319FB" w:rsidRDefault="00CB0E59" w:rsidP="00CB0E59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95AA8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12" w:type="pct"/>
          </w:tcPr>
          <w:p w14:paraId="70D940F7" w14:textId="5598DA21" w:rsidR="00CB0E59" w:rsidRPr="00CB0E59" w:rsidRDefault="00CB0E59" w:rsidP="00CB0E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E59">
              <w:rPr>
                <w:rFonts w:asciiTheme="minorHAnsi" w:hAnsiTheme="minorHAnsi" w:cstheme="minorHAnsi"/>
                <w:sz w:val="22"/>
                <w:szCs w:val="22"/>
              </w:rPr>
              <w:t xml:space="preserve">Ensure that effective risk management arrangements are in place to minimise the </w:t>
            </w:r>
            <w:r w:rsidR="00B33E8F">
              <w:rPr>
                <w:rFonts w:asciiTheme="minorHAnsi" w:hAnsiTheme="minorHAnsi" w:cstheme="minorHAnsi"/>
                <w:sz w:val="22"/>
                <w:szCs w:val="22"/>
              </w:rPr>
              <w:t xml:space="preserve">Commissioning </w:t>
            </w:r>
            <w:r w:rsidRPr="00CB0E59">
              <w:rPr>
                <w:rFonts w:asciiTheme="minorHAnsi" w:hAnsiTheme="minorHAnsi" w:cstheme="minorHAnsi"/>
                <w:sz w:val="22"/>
                <w:szCs w:val="22"/>
              </w:rPr>
              <w:t>Directorate’s exposure to risk and uncertainty.</w:t>
            </w:r>
          </w:p>
          <w:p w14:paraId="28995529" w14:textId="77777777" w:rsidR="00CB0E59" w:rsidRPr="00CB0E59" w:rsidRDefault="00CB0E59" w:rsidP="00CB0E59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268A7" w14:textId="77777777" w:rsidR="00EE3934" w:rsidRPr="005319FB" w:rsidRDefault="00EE3934" w:rsidP="00EE3934">
      <w:pPr>
        <w:pStyle w:val="Default"/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319FB">
        <w:rPr>
          <w:rFonts w:asciiTheme="minorHAnsi" w:hAnsiTheme="minorHAnsi" w:cstheme="minorHAnsi"/>
          <w:b/>
          <w:sz w:val="22"/>
          <w:szCs w:val="22"/>
        </w:rPr>
        <w:t xml:space="preserve">Safeguarding commitment </w:t>
      </w:r>
      <w:r w:rsidRPr="005319FB">
        <w:rPr>
          <w:rFonts w:asciiTheme="minorHAnsi" w:hAnsiTheme="minorHAnsi" w:cstheme="minorHAnsi"/>
          <w:i/>
          <w:sz w:val="22"/>
          <w:szCs w:val="22"/>
        </w:rPr>
        <w:t>(Include for roles involving work with children/vulnerable adults)</w:t>
      </w:r>
    </w:p>
    <w:p w14:paraId="7835C221" w14:textId="77777777" w:rsidR="00EE3934" w:rsidRPr="005319FB" w:rsidRDefault="00EE3934" w:rsidP="00EE393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319FB">
        <w:rPr>
          <w:rFonts w:asciiTheme="minorHAnsi" w:hAnsiTheme="minorHAnsi" w:cstheme="minorHAnsi"/>
          <w:sz w:val="22"/>
          <w:szCs w:val="22"/>
        </w:rPr>
        <w:t>We are committed to safeguarding and promoting the welfare of children and young people/vulnerable adults.  We require you to understand and demonstrate this commitment.</w:t>
      </w:r>
    </w:p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proofErr w:type="gramStart"/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proofErr w:type="gramEnd"/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 xml:space="preserve">Minimum level of qualifications required for this </w:t>
      </w:r>
      <w:proofErr w:type="gramStart"/>
      <w:r w:rsidRPr="002436FE">
        <w:rPr>
          <w:rFonts w:asciiTheme="minorHAnsi" w:hAnsiTheme="minorHAnsi" w:cstheme="minorHAnsi"/>
          <w:sz w:val="22"/>
          <w:szCs w:val="22"/>
        </w:rPr>
        <w:t>job</w:t>
      </w:r>
      <w:proofErr w:type="gramEnd"/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4500"/>
        <w:gridCol w:w="1616"/>
      </w:tblGrid>
      <w:tr w:rsidR="004E55EA" w:rsidRPr="003220BA" w14:paraId="4CC09C27" w14:textId="77777777" w:rsidTr="00516E32">
        <w:trPr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CB0E59" w:rsidRPr="003220BA" w14:paraId="3B809E65" w14:textId="77777777" w:rsidTr="00516E32">
        <w:trPr>
          <w:trHeight w:val="427"/>
          <w:jc w:val="center"/>
        </w:trPr>
        <w:tc>
          <w:tcPr>
            <w:tcW w:w="3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1CD3D0E2" w:rsidR="00CB0E59" w:rsidRPr="00CB0E59" w:rsidRDefault="00CB0E59" w:rsidP="00CB0E59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First Degree or Equivalent qualifications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18BDDF11" w:rsidR="00CB0E59" w:rsidRPr="00CB0E59" w:rsidRDefault="009B3D26" w:rsidP="00CB0E59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a relevant field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18E7ABA1" w:rsidR="00CB0E59" w:rsidRPr="00CB0E59" w:rsidRDefault="00CB0E59" w:rsidP="00CB0E59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Essential</w:t>
            </w:r>
          </w:p>
        </w:tc>
      </w:tr>
      <w:tr w:rsidR="00CB0E59" w:rsidRPr="003220BA" w14:paraId="7E2EB2CC" w14:textId="77777777" w:rsidTr="00516E32">
        <w:trPr>
          <w:jc w:val="center"/>
        </w:trPr>
        <w:tc>
          <w:tcPr>
            <w:tcW w:w="3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49666D" w14:textId="7AEBE5D2" w:rsidR="00CB0E59" w:rsidRPr="00CB0E59" w:rsidRDefault="00CB0E59" w:rsidP="00CB0E59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Substantial experience of commissioning</w:t>
            </w:r>
            <w:r w:rsidR="00B33E8F">
              <w:rPr>
                <w:rFonts w:asciiTheme="minorHAnsi" w:eastAsia="Tahoma" w:hAnsiTheme="minorHAnsi" w:cstheme="minorHAnsi"/>
                <w:sz w:val="22"/>
                <w:szCs w:val="22"/>
              </w:rPr>
              <w:t>/contracts</w:t>
            </w: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within a local authority/</w:t>
            </w:r>
            <w:r w:rsidR="00B33E8F">
              <w:rPr>
                <w:rFonts w:asciiTheme="minorHAnsi" w:eastAsia="Tahoma" w:hAnsiTheme="minorHAnsi" w:cstheme="minorHAnsi"/>
                <w:sz w:val="22"/>
                <w:szCs w:val="22"/>
              </w:rPr>
              <w:t>Health system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465B" w14:textId="77777777" w:rsidR="00CB0E59" w:rsidRPr="00CB0E59" w:rsidRDefault="00CB0E59" w:rsidP="00CB0E59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D3F9" w14:textId="64F0A27E" w:rsidR="00CB0E59" w:rsidRPr="00CB0E59" w:rsidRDefault="00CB0E59" w:rsidP="00CB0E59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E59">
              <w:rPr>
                <w:rFonts w:asciiTheme="minorHAnsi" w:eastAsia="Tahoma" w:hAnsiTheme="minorHAnsi" w:cstheme="minorHAnsi"/>
                <w:sz w:val="22"/>
                <w:szCs w:val="22"/>
              </w:rPr>
              <w:t>Essential</w:t>
            </w:r>
          </w:p>
        </w:tc>
      </w:tr>
    </w:tbl>
    <w:p w14:paraId="06C779A6" w14:textId="77777777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 xml:space="preserve">Minimum levels of knowledge, skills and experience required for this </w:t>
      </w:r>
      <w:proofErr w:type="gramStart"/>
      <w:r w:rsidRPr="00E566D6">
        <w:rPr>
          <w:rFonts w:asciiTheme="minorHAnsi" w:hAnsiTheme="minorHAnsi" w:cstheme="minorHAnsi"/>
          <w:sz w:val="22"/>
          <w:szCs w:val="22"/>
        </w:rPr>
        <w:t>job</w:t>
      </w:r>
      <w:proofErr w:type="gramEnd"/>
    </w:p>
    <w:tbl>
      <w:tblPr>
        <w:tblpPr w:leftFromText="180" w:rightFromText="180" w:vertAnchor="text" w:horzAnchor="margin" w:tblpX="-322" w:tblpY="2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4388"/>
        <w:gridCol w:w="1701"/>
      </w:tblGrid>
      <w:tr w:rsidR="00880FAD" w:rsidRPr="00EF38BC" w14:paraId="6D5F8B2D" w14:textId="77777777" w:rsidTr="00191414">
        <w:trPr>
          <w:cantSplit/>
          <w:trHeight w:val="368"/>
        </w:trPr>
        <w:tc>
          <w:tcPr>
            <w:tcW w:w="3975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191414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88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191414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00E3EDAA" w14:textId="77777777" w:rsidR="00880FAD" w:rsidRPr="00E566D6" w:rsidRDefault="00880FAD" w:rsidP="00191414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191414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EF38BC" w14:paraId="69CA45A4" w14:textId="77777777" w:rsidTr="00191414">
        <w:tc>
          <w:tcPr>
            <w:tcW w:w="3975" w:type="dxa"/>
            <w:shd w:val="clear" w:color="auto" w:fill="auto"/>
          </w:tcPr>
          <w:p w14:paraId="056B310A" w14:textId="77777777" w:rsidR="00880FAD" w:rsidRPr="00E566D6" w:rsidRDefault="00880FAD" w:rsidP="0019141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388" w:type="dxa"/>
            <w:shd w:val="clear" w:color="auto" w:fill="auto"/>
          </w:tcPr>
          <w:p w14:paraId="7C45117D" w14:textId="77777777" w:rsidR="00880FAD" w:rsidRPr="00E566D6" w:rsidRDefault="00880FAD" w:rsidP="0019141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BCE5D8" w14:textId="77777777" w:rsidR="00880FAD" w:rsidRPr="00E566D6" w:rsidRDefault="00880FAD" w:rsidP="0019141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541" w:rsidRPr="00EF38BC" w14:paraId="724C537F" w14:textId="77777777" w:rsidTr="00191414">
        <w:tc>
          <w:tcPr>
            <w:tcW w:w="3975" w:type="dxa"/>
          </w:tcPr>
          <w:p w14:paraId="7F1D1CE7" w14:textId="71D2A509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4541">
              <w:rPr>
                <w:rFonts w:asciiTheme="minorHAnsi" w:eastAsia="Tahoma" w:hAnsiTheme="minorHAnsi" w:cstheme="minorHAnsi"/>
                <w:sz w:val="22"/>
                <w:szCs w:val="22"/>
              </w:rPr>
              <w:t>Commissioning, Contracts Management and Procurement</w:t>
            </w:r>
          </w:p>
        </w:tc>
        <w:tc>
          <w:tcPr>
            <w:tcW w:w="4388" w:type="dxa"/>
          </w:tcPr>
          <w:p w14:paraId="102E4FD7" w14:textId="69253908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Understanding of key government drivers and the change agenda directly affecting strategic development and provision of </w:t>
            </w:r>
            <w:r w:rsidR="00416566">
              <w:rPr>
                <w:rFonts w:ascii="Calibri" w:eastAsia="Tahoma" w:hAnsi="Calibri" w:cs="Calibri"/>
                <w:sz w:val="22"/>
                <w:szCs w:val="22"/>
              </w:rPr>
              <w:t>adult s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ocial care services </w:t>
            </w:r>
          </w:p>
          <w:p w14:paraId="5BB9AB8B" w14:textId="77777777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Understanding and experience of applying current legislation, policy and guidance through commissioning and contracts.</w:t>
            </w:r>
          </w:p>
          <w:p w14:paraId="7CF6D56D" w14:textId="77777777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Understanding of best practice and innovative approaches in applying the principles and practice of commissioning, procurement, contract management and safeguarding.</w:t>
            </w:r>
          </w:p>
          <w:p w14:paraId="1AEAD6DC" w14:textId="5409CC02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Understanding of supply chains and the factors affecting services provided to the service area, and how commercial techniques can be applied to maximise value for money. </w:t>
            </w:r>
          </w:p>
        </w:tc>
        <w:tc>
          <w:tcPr>
            <w:tcW w:w="1701" w:type="dxa"/>
          </w:tcPr>
          <w:p w14:paraId="3E418306" w14:textId="1012EFBE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Essential</w:t>
            </w:r>
          </w:p>
        </w:tc>
      </w:tr>
      <w:tr w:rsidR="00E44541" w:rsidRPr="00EF38BC" w14:paraId="398C1C33" w14:textId="77777777" w:rsidTr="00191414">
        <w:tc>
          <w:tcPr>
            <w:tcW w:w="3975" w:type="dxa"/>
          </w:tcPr>
          <w:p w14:paraId="752C1290" w14:textId="3912351E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4541">
              <w:rPr>
                <w:rFonts w:asciiTheme="minorHAnsi" w:eastAsia="Tahoma" w:hAnsiTheme="minorHAnsi" w:cstheme="minorHAnsi"/>
                <w:sz w:val="22"/>
                <w:szCs w:val="22"/>
              </w:rPr>
              <w:t>Leadership and Management</w:t>
            </w:r>
          </w:p>
        </w:tc>
        <w:tc>
          <w:tcPr>
            <w:tcW w:w="4388" w:type="dxa"/>
          </w:tcPr>
          <w:p w14:paraId="418403EC" w14:textId="157DF281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Knowledge and experience of managing a </w:t>
            </w:r>
            <w:r w:rsidR="00191414" w:rsidRPr="00E44541">
              <w:rPr>
                <w:rFonts w:ascii="Calibri" w:eastAsia="Tahoma" w:hAnsi="Calibri" w:cs="Calibri"/>
                <w:sz w:val="22"/>
                <w:szCs w:val="22"/>
              </w:rPr>
              <w:t xml:space="preserve">multidisciplinary </w:t>
            </w:r>
            <w:r w:rsidR="0019141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</w:t>
            </w:r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brokerage </w:t>
            </w:r>
            <w:r w:rsidR="00191414" w:rsidRPr="00E44541">
              <w:rPr>
                <w:rFonts w:ascii="Calibri" w:eastAsia="Tahoma" w:hAnsi="Calibri" w:cs="Calibri"/>
                <w:sz w:val="22"/>
                <w:szCs w:val="22"/>
              </w:rPr>
              <w:t>team.</w:t>
            </w:r>
          </w:p>
          <w:p w14:paraId="00973B8C" w14:textId="7ED64D60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An understanding of navigating large, complex organisations and the challenges this raises in respect of political, </w:t>
            </w:r>
            <w:r w:rsidR="00191414" w:rsidRPr="00E44541">
              <w:rPr>
                <w:rFonts w:ascii="Calibri" w:eastAsia="Tahoma" w:hAnsi="Calibri" w:cs="Calibri"/>
                <w:sz w:val="22"/>
                <w:szCs w:val="22"/>
              </w:rPr>
              <w:t>financial,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 and legal </w:t>
            </w:r>
            <w:r w:rsidR="00191414" w:rsidRPr="00E44541">
              <w:rPr>
                <w:rFonts w:ascii="Calibri" w:eastAsia="Tahoma" w:hAnsi="Calibri" w:cs="Calibri"/>
                <w:sz w:val="22"/>
                <w:szCs w:val="22"/>
              </w:rPr>
              <w:t>arenas.</w:t>
            </w:r>
          </w:p>
          <w:p w14:paraId="44D40FEC" w14:textId="77777777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Knowledge of performance measures and evaluation methodologies</w:t>
            </w:r>
          </w:p>
          <w:p w14:paraId="1673B511" w14:textId="48B69F8E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hAnsi="Calibri" w:cs="Calibri"/>
                <w:sz w:val="22"/>
                <w:szCs w:val="22"/>
              </w:rPr>
              <w:t xml:space="preserve">Strong leadership skills, which encourage commitment from others and promote a positive, motivated organisational </w:t>
            </w:r>
            <w:r w:rsidR="00191414" w:rsidRPr="00E44541">
              <w:rPr>
                <w:rFonts w:ascii="Calibri" w:hAnsi="Calibri" w:cs="Calibri"/>
                <w:sz w:val="22"/>
                <w:szCs w:val="22"/>
              </w:rPr>
              <w:t>culture.</w:t>
            </w:r>
            <w:r w:rsidRPr="00E4454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FF6146E" w14:textId="2803C135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hAnsi="Calibri" w:cs="Calibri"/>
                <w:sz w:val="22"/>
                <w:szCs w:val="22"/>
              </w:rPr>
              <w:t xml:space="preserve">The ability to model leadership behaviours including evidenced based decision making under highly pressured </w:t>
            </w:r>
            <w:r w:rsidR="00191414" w:rsidRPr="00E44541">
              <w:rPr>
                <w:rFonts w:ascii="Calibri" w:hAnsi="Calibri" w:cs="Calibri"/>
                <w:sz w:val="22"/>
                <w:szCs w:val="22"/>
              </w:rPr>
              <w:t>circumstances.</w:t>
            </w:r>
            <w:r w:rsidRPr="00E44541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6D12004" w14:textId="4E7AB632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hAnsi="Calibri" w:cs="Calibri"/>
                <w:sz w:val="22"/>
                <w:szCs w:val="22"/>
              </w:rPr>
              <w:lastRenderedPageBreak/>
              <w:t>Demonstrable continuous development and improvement of own leadership techniques and approaches.</w:t>
            </w:r>
          </w:p>
        </w:tc>
        <w:tc>
          <w:tcPr>
            <w:tcW w:w="1701" w:type="dxa"/>
          </w:tcPr>
          <w:p w14:paraId="0FC5FD1E" w14:textId="54AC8E47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lastRenderedPageBreak/>
              <w:t>Essential</w:t>
            </w:r>
          </w:p>
        </w:tc>
      </w:tr>
      <w:tr w:rsidR="00E44541" w:rsidRPr="00EF38BC" w14:paraId="5FA38935" w14:textId="77777777" w:rsidTr="00191414">
        <w:tc>
          <w:tcPr>
            <w:tcW w:w="3975" w:type="dxa"/>
          </w:tcPr>
          <w:p w14:paraId="4F22A220" w14:textId="0A8C9AA4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4541">
              <w:rPr>
                <w:rFonts w:asciiTheme="minorHAnsi" w:eastAsia="Tahoma" w:hAnsiTheme="minorHAnsi" w:cstheme="minorHAnsi"/>
                <w:sz w:val="22"/>
                <w:szCs w:val="22"/>
              </w:rPr>
              <w:t>Change Management</w:t>
            </w:r>
          </w:p>
        </w:tc>
        <w:tc>
          <w:tcPr>
            <w:tcW w:w="4388" w:type="dxa"/>
          </w:tcPr>
          <w:p w14:paraId="7ADB2C21" w14:textId="01384B6A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Knowledge </w:t>
            </w:r>
            <w:r w:rsidR="00191414" w:rsidRPr="00E44541">
              <w:rPr>
                <w:rFonts w:ascii="Calibri" w:eastAsia="Tahoma" w:hAnsi="Calibri" w:cs="Calibri"/>
                <w:sz w:val="22"/>
                <w:szCs w:val="22"/>
              </w:rPr>
              <w:t xml:space="preserve">of </w:t>
            </w:r>
            <w:r w:rsidR="0019141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</w:t>
            </w:r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brokerage </w:t>
            </w:r>
            <w:proofErr w:type="gramStart"/>
            <w:r w:rsidR="00B33E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management</w:t>
            </w:r>
            <w:r w:rsidR="00B33E8F" w:rsidRPr="003834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33E8F">
              <w:rPr>
                <w:rFonts w:ascii="Calibri" w:eastAsia="Tahoma" w:hAnsi="Calibri" w:cs="Calibri"/>
                <w:sz w:val="22"/>
                <w:szCs w:val="22"/>
              </w:rPr>
              <w:t xml:space="preserve"> of</w:t>
            </w:r>
            <w:proofErr w:type="gramEnd"/>
            <w:r w:rsidR="00B33E8F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>successful service transformation involving cultural and behavioural change and organisational development</w:t>
            </w:r>
          </w:p>
          <w:p w14:paraId="4538F53C" w14:textId="1B6013AD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Knowledge of applying effective stakeholder management and engagement techniques in the management of change including involvement of service users in service development, </w:t>
            </w:r>
            <w:r w:rsidR="00191414" w:rsidRPr="00E44541">
              <w:rPr>
                <w:rFonts w:ascii="Calibri" w:eastAsia="Tahoma" w:hAnsi="Calibri" w:cs="Calibri"/>
                <w:sz w:val="22"/>
                <w:szCs w:val="22"/>
              </w:rPr>
              <w:t>design,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 and delivery</w:t>
            </w:r>
          </w:p>
          <w:p w14:paraId="7EB2780B" w14:textId="3524D364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Knowledge of process and approaches to manage change, mitigate risks of change and manage the impact of change for both the service, workforce, </w:t>
            </w:r>
            <w:proofErr w:type="gramStart"/>
            <w:r w:rsidRPr="00E44541">
              <w:rPr>
                <w:rFonts w:ascii="Calibri" w:eastAsia="Tahoma" w:hAnsi="Calibri" w:cs="Calibri"/>
                <w:sz w:val="22"/>
                <w:szCs w:val="22"/>
              </w:rPr>
              <w:t>council</w:t>
            </w:r>
            <w:proofErr w:type="gramEnd"/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 and stakeholders. </w:t>
            </w:r>
          </w:p>
        </w:tc>
        <w:tc>
          <w:tcPr>
            <w:tcW w:w="1701" w:type="dxa"/>
          </w:tcPr>
          <w:p w14:paraId="1FB436B5" w14:textId="60CE7FF0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Essential</w:t>
            </w:r>
          </w:p>
        </w:tc>
      </w:tr>
      <w:tr w:rsidR="00E44541" w:rsidRPr="00EF38BC" w14:paraId="00449752" w14:textId="77777777" w:rsidTr="00191414">
        <w:tc>
          <w:tcPr>
            <w:tcW w:w="3975" w:type="dxa"/>
          </w:tcPr>
          <w:p w14:paraId="30CEC83D" w14:textId="4F1537C8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4541">
              <w:rPr>
                <w:rFonts w:asciiTheme="minorHAnsi" w:eastAsia="Tahoma" w:hAnsiTheme="minorHAnsi" w:cstheme="minorHAnsi"/>
                <w:sz w:val="22"/>
                <w:szCs w:val="22"/>
              </w:rPr>
              <w:t>Partnership Working and Collaboration</w:t>
            </w:r>
          </w:p>
        </w:tc>
        <w:tc>
          <w:tcPr>
            <w:tcW w:w="4388" w:type="dxa"/>
          </w:tcPr>
          <w:p w14:paraId="6D0F0781" w14:textId="77777777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Knowledge of developing commissioning strategies and/or contract management approaches delivered through effective and successful partnership working.</w:t>
            </w:r>
          </w:p>
          <w:p w14:paraId="749FE096" w14:textId="16E45C58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Sound knowledge of the stakeholders affected and interested in the </w:t>
            </w:r>
            <w:r w:rsidR="00416566">
              <w:rPr>
                <w:rFonts w:ascii="Calibri" w:eastAsia="Tahoma" w:hAnsi="Calibri" w:cs="Calibri"/>
                <w:sz w:val="22"/>
                <w:szCs w:val="22"/>
              </w:rPr>
              <w:t>adult social care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 portfolio and the means and mechanisms for engaging those stakeholders. </w:t>
            </w:r>
          </w:p>
          <w:p w14:paraId="07E48E67" w14:textId="3477DD18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Knowledge of the techniques and tools available to understand, map and respond to stakeholders, including a knowledge of existing organisations structures and political nuances that can be used to engage and manage stakeholders, and their expectations. </w:t>
            </w:r>
          </w:p>
        </w:tc>
        <w:tc>
          <w:tcPr>
            <w:tcW w:w="1701" w:type="dxa"/>
          </w:tcPr>
          <w:p w14:paraId="6637A868" w14:textId="7569AC45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Essential</w:t>
            </w:r>
          </w:p>
        </w:tc>
      </w:tr>
      <w:tr w:rsidR="00E44541" w:rsidRPr="00EF38BC" w14:paraId="05A6B4C4" w14:textId="77777777" w:rsidTr="00191414">
        <w:tc>
          <w:tcPr>
            <w:tcW w:w="3975" w:type="dxa"/>
          </w:tcPr>
          <w:p w14:paraId="626DC9BA" w14:textId="7C09C1F4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4541">
              <w:rPr>
                <w:rFonts w:asciiTheme="minorHAnsi" w:eastAsia="Tahoma" w:hAnsiTheme="minorHAnsi" w:cstheme="minorHAnsi"/>
                <w:sz w:val="22"/>
                <w:szCs w:val="22"/>
              </w:rPr>
              <w:t>Health and Safety</w:t>
            </w:r>
          </w:p>
        </w:tc>
        <w:tc>
          <w:tcPr>
            <w:tcW w:w="4388" w:type="dxa"/>
          </w:tcPr>
          <w:p w14:paraId="28E0D378" w14:textId="02A2F0D9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Knowledge and appreciation of health and safety legislation and how it relates to work of the </w:t>
            </w:r>
            <w:r w:rsidR="00416566">
              <w:rPr>
                <w:rFonts w:ascii="Calibri" w:eastAsia="Tahoma" w:hAnsi="Calibri" w:cs="Calibri"/>
                <w:sz w:val="22"/>
                <w:szCs w:val="22"/>
              </w:rPr>
              <w:t>adult social care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 commissioning </w:t>
            </w:r>
            <w:r w:rsidR="00B33E8F">
              <w:rPr>
                <w:rFonts w:ascii="Calibri" w:eastAsia="Tahoma" w:hAnsi="Calibri" w:cs="Calibri"/>
                <w:sz w:val="22"/>
                <w:szCs w:val="22"/>
              </w:rPr>
              <w:t xml:space="preserve">and commissioned 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>service.</w:t>
            </w:r>
          </w:p>
        </w:tc>
        <w:tc>
          <w:tcPr>
            <w:tcW w:w="1701" w:type="dxa"/>
          </w:tcPr>
          <w:p w14:paraId="541D5DDC" w14:textId="6FE6019A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Essential</w:t>
            </w:r>
          </w:p>
        </w:tc>
      </w:tr>
      <w:tr w:rsidR="00E44541" w:rsidRPr="00EF38BC" w14:paraId="438109F0" w14:textId="77777777" w:rsidTr="00191414">
        <w:tc>
          <w:tcPr>
            <w:tcW w:w="3975" w:type="dxa"/>
          </w:tcPr>
          <w:p w14:paraId="67716FA2" w14:textId="1D62A6BA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4541">
              <w:rPr>
                <w:rFonts w:asciiTheme="minorHAnsi" w:eastAsia="Tahoma" w:hAnsiTheme="minorHAnsi" w:cstheme="minorHAnsi"/>
                <w:sz w:val="22"/>
                <w:szCs w:val="22"/>
              </w:rPr>
              <w:t>Local Authority</w:t>
            </w:r>
          </w:p>
        </w:tc>
        <w:tc>
          <w:tcPr>
            <w:tcW w:w="4388" w:type="dxa"/>
          </w:tcPr>
          <w:p w14:paraId="65D873D8" w14:textId="40FCEC21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Broad knowledge of Cambridgeshire as </w:t>
            </w:r>
            <w:r w:rsidR="00B33E8F">
              <w:rPr>
                <w:rFonts w:ascii="Calibri" w:eastAsia="Tahoma" w:hAnsi="Calibri" w:cs="Calibri"/>
                <w:sz w:val="22"/>
                <w:szCs w:val="22"/>
              </w:rPr>
              <w:t xml:space="preserve">an 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>organisation, including political sensitivities and cultures operating within them</w:t>
            </w:r>
            <w:r w:rsidR="00191414">
              <w:rPr>
                <w:rFonts w:ascii="Calibri" w:eastAsia="Tahoma" w:hAnsi="Calibri" w:cs="Calibri"/>
                <w:sz w:val="22"/>
                <w:szCs w:val="22"/>
              </w:rPr>
              <w:t>.</w:t>
            </w:r>
          </w:p>
          <w:p w14:paraId="3BE10BE5" w14:textId="6F94F80D" w:rsidR="00E44541" w:rsidRPr="00E44541" w:rsidRDefault="00E44541" w:rsidP="00191414">
            <w:pPr>
              <w:tabs>
                <w:tab w:val="right" w:pos="8080"/>
              </w:tabs>
              <w:spacing w:before="120"/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Understanding of the broad spectrum of internal and external partners needing to be engaged with throughout the commissioning </w:t>
            </w:r>
            <w:r w:rsidR="00191414" w:rsidRPr="00E44541">
              <w:rPr>
                <w:rFonts w:ascii="Calibri" w:eastAsia="Tahoma" w:hAnsi="Calibri" w:cs="Calibri"/>
                <w:sz w:val="22"/>
                <w:szCs w:val="22"/>
              </w:rPr>
              <w:t>cycle.</w:t>
            </w:r>
          </w:p>
          <w:p w14:paraId="05D48F0B" w14:textId="439235A5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Understanding of best practice in resource allocation approaches.</w:t>
            </w:r>
          </w:p>
        </w:tc>
        <w:tc>
          <w:tcPr>
            <w:tcW w:w="1701" w:type="dxa"/>
          </w:tcPr>
          <w:p w14:paraId="46804FC5" w14:textId="5B20D288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Desirable</w:t>
            </w:r>
          </w:p>
        </w:tc>
      </w:tr>
      <w:tr w:rsidR="00E44541" w:rsidRPr="00EF38BC" w14:paraId="2F59F6B7" w14:textId="77777777" w:rsidTr="00191414">
        <w:tc>
          <w:tcPr>
            <w:tcW w:w="3975" w:type="dxa"/>
          </w:tcPr>
          <w:p w14:paraId="703EFEB2" w14:textId="6CA2F56D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4541">
              <w:rPr>
                <w:rFonts w:asciiTheme="minorHAnsi" w:eastAsia="Tahoma" w:hAnsiTheme="minorHAnsi" w:cstheme="minorHAnsi"/>
                <w:sz w:val="22"/>
                <w:szCs w:val="22"/>
              </w:rPr>
              <w:t>Legislation</w:t>
            </w:r>
          </w:p>
        </w:tc>
        <w:tc>
          <w:tcPr>
            <w:tcW w:w="4388" w:type="dxa"/>
          </w:tcPr>
          <w:p w14:paraId="4ED0E4BD" w14:textId="21868377" w:rsidR="00E44541" w:rsidRPr="00E44541" w:rsidRDefault="00E44541" w:rsidP="00191414">
            <w:pPr>
              <w:rPr>
                <w:rFonts w:ascii="Calibri" w:eastAsia="Tahoma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>Understanding of the range of legislative frameworks influencing the portfolio</w:t>
            </w:r>
            <w:r w:rsidR="00416566">
              <w:rPr>
                <w:rFonts w:ascii="Calibri" w:eastAsia="Tahoma" w:hAnsi="Calibri" w:cs="Calibri"/>
                <w:sz w:val="22"/>
                <w:szCs w:val="22"/>
              </w:rPr>
              <w:t>.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</w:p>
          <w:p w14:paraId="3EE40658" w14:textId="77777777" w:rsidR="00E44541" w:rsidRPr="00E44541" w:rsidRDefault="00E44541" w:rsidP="00191414">
            <w:pPr>
              <w:rPr>
                <w:rFonts w:ascii="Calibri" w:eastAsia="Tahoma" w:hAnsi="Calibri" w:cs="Calibri"/>
                <w:sz w:val="22"/>
                <w:szCs w:val="22"/>
              </w:rPr>
            </w:pPr>
          </w:p>
          <w:p w14:paraId="3BBDEEE5" w14:textId="4CD43615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lastRenderedPageBreak/>
              <w:t xml:space="preserve">And associated legislation expected of providers i.e. health and safety, fire safety, safer recruitment etc. </w:t>
            </w:r>
          </w:p>
        </w:tc>
        <w:tc>
          <w:tcPr>
            <w:tcW w:w="1701" w:type="dxa"/>
          </w:tcPr>
          <w:p w14:paraId="0082A754" w14:textId="042BB4D9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lastRenderedPageBreak/>
              <w:t>Essential</w:t>
            </w:r>
          </w:p>
        </w:tc>
      </w:tr>
      <w:tr w:rsidR="00E44541" w:rsidRPr="00EF38BC" w14:paraId="20C35BC5" w14:textId="77777777" w:rsidTr="00191414">
        <w:tc>
          <w:tcPr>
            <w:tcW w:w="3975" w:type="dxa"/>
          </w:tcPr>
          <w:p w14:paraId="295AA2F9" w14:textId="42AE37DB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4541">
              <w:rPr>
                <w:rFonts w:asciiTheme="minorHAnsi" w:eastAsia="Tahoma" w:hAnsiTheme="minorHAnsi" w:cstheme="minorHAnsi"/>
                <w:sz w:val="22"/>
                <w:szCs w:val="22"/>
              </w:rPr>
              <w:t>Portfolio Area</w:t>
            </w:r>
          </w:p>
        </w:tc>
        <w:tc>
          <w:tcPr>
            <w:tcW w:w="4388" w:type="dxa"/>
          </w:tcPr>
          <w:p w14:paraId="152AFD4B" w14:textId="30A6AC92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Understanding of the strategic and operational priorities for </w:t>
            </w:r>
            <w:r w:rsidR="00416566">
              <w:rPr>
                <w:rFonts w:ascii="Calibri" w:eastAsia="Tahoma" w:hAnsi="Calibri" w:cs="Calibri"/>
                <w:sz w:val="22"/>
                <w:szCs w:val="22"/>
              </w:rPr>
              <w:t xml:space="preserve">adult social care 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>all relevant organisations inc</w:t>
            </w:r>
            <w:r w:rsidR="00191414">
              <w:rPr>
                <w:rFonts w:ascii="Calibri" w:eastAsia="Tahoma" w:hAnsi="Calibri" w:cs="Calibri"/>
                <w:sz w:val="22"/>
                <w:szCs w:val="22"/>
              </w:rPr>
              <w:t>.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="00191414">
              <w:rPr>
                <w:rFonts w:ascii="Calibri" w:eastAsia="Tahoma" w:hAnsi="Calibri" w:cs="Calibri"/>
                <w:sz w:val="22"/>
                <w:szCs w:val="22"/>
              </w:rPr>
              <w:t>the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 Council, Public Health, the </w:t>
            </w:r>
            <w:r w:rsidR="00030E2B">
              <w:rPr>
                <w:rFonts w:ascii="Calibri" w:eastAsia="Tahoma" w:hAnsi="Calibri" w:cs="Calibri"/>
                <w:sz w:val="22"/>
                <w:szCs w:val="22"/>
              </w:rPr>
              <w:t>ICS</w:t>
            </w:r>
            <w:r w:rsidR="00191414">
              <w:rPr>
                <w:rFonts w:ascii="Calibri" w:eastAsia="Tahoma" w:hAnsi="Calibri" w:cs="Calibri"/>
                <w:sz w:val="22"/>
                <w:szCs w:val="22"/>
              </w:rPr>
              <w:t>,</w:t>
            </w:r>
            <w:r w:rsidR="00030E2B" w:rsidRPr="00E44541">
              <w:rPr>
                <w:rFonts w:ascii="Calibri" w:eastAsia="Tahoma" w:hAnsi="Calibri" w:cs="Calibri"/>
                <w:sz w:val="22"/>
                <w:szCs w:val="22"/>
              </w:rPr>
              <w:t xml:space="preserve"> </w:t>
            </w: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and Commissioned Provider Services. </w:t>
            </w:r>
          </w:p>
        </w:tc>
        <w:tc>
          <w:tcPr>
            <w:tcW w:w="1701" w:type="dxa"/>
          </w:tcPr>
          <w:p w14:paraId="2D43E560" w14:textId="09ADD5FC" w:rsidR="00E44541" w:rsidRPr="00E44541" w:rsidRDefault="00E44541" w:rsidP="00191414">
            <w:pPr>
              <w:tabs>
                <w:tab w:val="right" w:leader="dot" w:pos="8080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44541">
              <w:rPr>
                <w:rFonts w:ascii="Calibri" w:eastAsia="Tahoma" w:hAnsi="Calibri" w:cs="Calibri"/>
                <w:sz w:val="22"/>
                <w:szCs w:val="22"/>
              </w:rPr>
              <w:t xml:space="preserve">Essential </w:t>
            </w:r>
          </w:p>
        </w:tc>
      </w:tr>
      <w:tr w:rsidR="00880FAD" w:rsidRPr="00EF38BC" w14:paraId="69AC5339" w14:textId="77777777" w:rsidTr="00191414">
        <w:tc>
          <w:tcPr>
            <w:tcW w:w="3975" w:type="dxa"/>
          </w:tcPr>
          <w:p w14:paraId="064A8F7B" w14:textId="77777777" w:rsidR="00880FAD" w:rsidRPr="00E566D6" w:rsidRDefault="00880FAD" w:rsidP="0019141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388" w:type="dxa"/>
          </w:tcPr>
          <w:p w14:paraId="756F2857" w14:textId="77777777" w:rsidR="00880FAD" w:rsidRPr="00E566D6" w:rsidRDefault="00880FAD" w:rsidP="0019141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6B7676" w14:textId="77777777" w:rsidR="00880FAD" w:rsidRPr="00E566D6" w:rsidRDefault="00880FAD" w:rsidP="0019141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CD1" w:rsidRPr="00EF38BC" w14:paraId="312C3F88" w14:textId="77777777" w:rsidTr="00191414">
        <w:tc>
          <w:tcPr>
            <w:tcW w:w="3975" w:type="dxa"/>
          </w:tcPr>
          <w:p w14:paraId="1301A10E" w14:textId="5F2FCD03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Leadership and Management</w:t>
            </w:r>
          </w:p>
        </w:tc>
        <w:tc>
          <w:tcPr>
            <w:tcW w:w="4388" w:type="dxa"/>
          </w:tcPr>
          <w:p w14:paraId="47D8D31E" w14:textId="2E669674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Proven ability to provide strong operational leadership approaches</w:t>
            </w:r>
            <w:r w:rsidR="00191414">
              <w:rPr>
                <w:rFonts w:asciiTheme="minorHAnsi" w:eastAsia="Tahoma" w:hAnsiTheme="minorHAnsi" w:cstheme="minorHAnsi"/>
                <w:sz w:val="22"/>
                <w:szCs w:val="22"/>
              </w:rPr>
              <w:t>.</w:t>
            </w:r>
          </w:p>
          <w:p w14:paraId="6427F65F" w14:textId="05371B02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Ability to motivate and manage </w:t>
            </w:r>
            <w:proofErr w:type="gramStart"/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a number of</w:t>
            </w:r>
            <w:proofErr w:type="gramEnd"/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individuals to secure major change and development</w:t>
            </w:r>
            <w:r w:rsidR="00191414">
              <w:rPr>
                <w:rFonts w:asciiTheme="minorHAnsi" w:eastAsia="Tahoma" w:hAnsiTheme="minorHAnsi" w:cstheme="minorHAnsi"/>
                <w:sz w:val="22"/>
                <w:szCs w:val="22"/>
              </w:rPr>
              <w:t>.</w:t>
            </w:r>
          </w:p>
          <w:p w14:paraId="408C466A" w14:textId="6C23777F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Ability to develop and motivate colleagues and partners in relation to service development through to delivery against common goals and objectives, within the confines of financial limitations. </w:t>
            </w:r>
          </w:p>
        </w:tc>
        <w:tc>
          <w:tcPr>
            <w:tcW w:w="1701" w:type="dxa"/>
          </w:tcPr>
          <w:p w14:paraId="6076306A" w14:textId="27AC2CF0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Essential</w:t>
            </w:r>
          </w:p>
        </w:tc>
      </w:tr>
      <w:tr w:rsidR="004A4CD1" w:rsidRPr="00EF38BC" w14:paraId="3BB3B0D2" w14:textId="77777777" w:rsidTr="00191414">
        <w:tc>
          <w:tcPr>
            <w:tcW w:w="3975" w:type="dxa"/>
          </w:tcPr>
          <w:p w14:paraId="098E02E6" w14:textId="1344B8F3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Strategic Thinking and Approaches</w:t>
            </w:r>
          </w:p>
        </w:tc>
        <w:tc>
          <w:tcPr>
            <w:tcW w:w="4388" w:type="dxa"/>
          </w:tcPr>
          <w:p w14:paraId="4E77F9E0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Strong organisational and planning skills coupled with the ability to manage a range of differing priorities and issues; within an emerging and changing complex landscape.</w:t>
            </w:r>
          </w:p>
          <w:p w14:paraId="6BB9D7AB" w14:textId="588C6742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Ability to think strategically across organisational, function and individual boundaries, whilst understanding complex issues and their interdependencies and offer appropriate 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>s</w:t>
            </w: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olutions/</w:t>
            </w:r>
            <w:r w:rsidR="0041656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recommendations.</w:t>
            </w:r>
          </w:p>
          <w:p w14:paraId="3554B063" w14:textId="77777777" w:rsidR="00416566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>Strategic and logical thinker and decision-maker able to provide practical and creative solutions to the management of partnership and directorate issues</w:t>
            </w:r>
            <w:r w:rsidR="0041656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11F7C4" w14:textId="5C654D55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Strong analytical skills and the ability to process information and intelligence to inform service delivery and improvement.</w:t>
            </w:r>
          </w:p>
        </w:tc>
        <w:tc>
          <w:tcPr>
            <w:tcW w:w="1701" w:type="dxa"/>
          </w:tcPr>
          <w:p w14:paraId="545AD53F" w14:textId="65FC0B85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Essential</w:t>
            </w:r>
          </w:p>
        </w:tc>
      </w:tr>
      <w:tr w:rsidR="004A4CD1" w:rsidRPr="00EF38BC" w14:paraId="17C952DF" w14:textId="77777777" w:rsidTr="00191414">
        <w:tc>
          <w:tcPr>
            <w:tcW w:w="3975" w:type="dxa"/>
          </w:tcPr>
          <w:p w14:paraId="4266555E" w14:textId="1152DD90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Partnership Working and Collaboration</w:t>
            </w:r>
          </w:p>
        </w:tc>
        <w:tc>
          <w:tcPr>
            <w:tcW w:w="4388" w:type="dxa"/>
          </w:tcPr>
          <w:p w14:paraId="330A9489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An ability to work in partnership with other agencies to design and deliver services effectively.</w:t>
            </w:r>
          </w:p>
          <w:p w14:paraId="37F12097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An ability to deliver collaborative working arrangements between agencies and teams.</w:t>
            </w:r>
          </w:p>
          <w:p w14:paraId="6AE5DFD2" w14:textId="387C0C02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An ability to lead a range of individuals within and external to the organisation. </w:t>
            </w:r>
          </w:p>
        </w:tc>
        <w:tc>
          <w:tcPr>
            <w:tcW w:w="1701" w:type="dxa"/>
          </w:tcPr>
          <w:p w14:paraId="0FC871FB" w14:textId="09E589B0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Essential</w:t>
            </w:r>
          </w:p>
        </w:tc>
      </w:tr>
      <w:tr w:rsidR="004A4CD1" w:rsidRPr="00EF38BC" w14:paraId="378F9F89" w14:textId="77777777" w:rsidTr="00191414">
        <w:tc>
          <w:tcPr>
            <w:tcW w:w="3975" w:type="dxa"/>
          </w:tcPr>
          <w:p w14:paraId="217D00B1" w14:textId="45DFDA10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Communication</w:t>
            </w:r>
          </w:p>
        </w:tc>
        <w:tc>
          <w:tcPr>
            <w:tcW w:w="4388" w:type="dxa"/>
          </w:tcPr>
          <w:p w14:paraId="37BD6956" w14:textId="2E13D785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Ability to communicate effectively with a diverse range of stakeholders and partners</w:t>
            </w:r>
            <w:r w:rsidR="00191414">
              <w:rPr>
                <w:rFonts w:asciiTheme="minorHAnsi" w:eastAsia="Tahoma" w:hAnsiTheme="minorHAnsi" w:cstheme="minorHAnsi"/>
                <w:sz w:val="22"/>
                <w:szCs w:val="22"/>
              </w:rPr>
              <w:t>.</w:t>
            </w:r>
          </w:p>
          <w:p w14:paraId="787ED3B1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Strong and effective communication skills including report writing, presentation and </w:t>
            </w: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interpersonal skills within different environments.</w:t>
            </w:r>
          </w:p>
          <w:p w14:paraId="348C2A22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Evidence of ability to establish productive working relationships quickly.</w:t>
            </w:r>
          </w:p>
          <w:p w14:paraId="00392582" w14:textId="005A7481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Evidence of ability to understand and exploit operational structures, meetings and governance arrangements to extract information and intelligence that informs </w:t>
            </w:r>
            <w:r w:rsidR="008D0FE8"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good </w:t>
            </w:r>
            <w:r w:rsidR="008D0FE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contract</w:t>
            </w:r>
            <w:r w:rsidR="00030E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brokerage </w:t>
            </w:r>
            <w:r w:rsidR="008D0FE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management</w:t>
            </w:r>
            <w:r w:rsidR="008D0FE8" w:rsidRPr="003834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as well as forums to gain information and participation </w:t>
            </w:r>
            <w:r w:rsidR="00BD2457"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into</w:t>
            </w: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the design of </w:t>
            </w:r>
            <w:proofErr w:type="gramStart"/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services</w:t>
            </w:r>
            <w:proofErr w:type="gramEnd"/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</w:p>
          <w:p w14:paraId="2B60A6D2" w14:textId="3F919E38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>Excellent communication skills and the ability to communicate complex information both orally and in writing in a clear articulate and balanced way to a variety of audiences</w:t>
            </w:r>
            <w:r w:rsidR="008D0F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ECA1C7" w14:textId="53678254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>Strong negotiation skills and an ability to influence outcomes through reasoning, persuasion</w:t>
            </w:r>
            <w:r w:rsidR="00BD245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 xml:space="preserve"> and tact within organisational boundaries as well as within the external partnership environment</w:t>
            </w:r>
            <w:r w:rsidR="00BD24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072F33" w14:textId="44FFA8DB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 xml:space="preserve">High intellectual and analytical abilities; able to assimilate and analyse information quickly, identifying issues, priorities and solutions and using effective models, techniques and resources to resolve </w:t>
            </w:r>
            <w:proofErr w:type="gramStart"/>
            <w:r w:rsidRPr="004A4CD1">
              <w:rPr>
                <w:rFonts w:asciiTheme="minorHAnsi" w:hAnsiTheme="minorHAnsi" w:cstheme="minorHAnsi"/>
                <w:sz w:val="22"/>
                <w:szCs w:val="22"/>
              </w:rPr>
              <w:t xml:space="preserve">issues </w:t>
            </w:r>
            <w:r w:rsidR="00BD245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  <w:p w14:paraId="78AAA48B" w14:textId="249BCF5D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 xml:space="preserve">Strong financial and budgetary awareness with the ability to manage finance and wider resources within a strong performance management </w:t>
            </w:r>
            <w:proofErr w:type="gramStart"/>
            <w:r w:rsidRPr="004A4CD1">
              <w:rPr>
                <w:rFonts w:asciiTheme="minorHAnsi" w:hAnsiTheme="minorHAnsi" w:cstheme="minorHAnsi"/>
                <w:sz w:val="22"/>
                <w:szCs w:val="22"/>
              </w:rPr>
              <w:t>culture</w:t>
            </w:r>
            <w:proofErr w:type="gramEnd"/>
            <w:r w:rsidRPr="004A4C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904B4F" w14:textId="1F3B58B9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hAnsiTheme="minorHAnsi" w:cstheme="minorHAnsi"/>
                <w:sz w:val="22"/>
                <w:szCs w:val="22"/>
              </w:rPr>
              <w:t>Ability to use information technology to improve service delivery and reduce costs.</w:t>
            </w:r>
          </w:p>
        </w:tc>
        <w:tc>
          <w:tcPr>
            <w:tcW w:w="1701" w:type="dxa"/>
          </w:tcPr>
          <w:p w14:paraId="61A5FAB3" w14:textId="129EF9D7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Essential</w:t>
            </w:r>
          </w:p>
        </w:tc>
      </w:tr>
      <w:tr w:rsidR="004A4CD1" w:rsidRPr="00EF38BC" w14:paraId="2F176C83" w14:textId="77777777" w:rsidTr="00191414">
        <w:tc>
          <w:tcPr>
            <w:tcW w:w="3975" w:type="dxa"/>
          </w:tcPr>
          <w:p w14:paraId="77934772" w14:textId="77E37615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Decision Making</w:t>
            </w:r>
          </w:p>
        </w:tc>
        <w:tc>
          <w:tcPr>
            <w:tcW w:w="4388" w:type="dxa"/>
          </w:tcPr>
          <w:p w14:paraId="6C3600AF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Ability to constructively challenge and make informed recommendations which can be </w:t>
            </w:r>
            <w:proofErr w:type="gramStart"/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substantiated</w:t>
            </w:r>
            <w:proofErr w:type="gramEnd"/>
          </w:p>
          <w:p w14:paraId="6EC5198E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Ability to understand and respond to information relating to risk and make quick and informed </w:t>
            </w:r>
            <w:proofErr w:type="gramStart"/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decisions;</w:t>
            </w:r>
            <w:proofErr w:type="gramEnd"/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including deputising for the Head of Service </w:t>
            </w:r>
          </w:p>
          <w:p w14:paraId="1A7250A7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Ability to understand when to make autonomous decisions and when the decision should be shared and/or </w:t>
            </w:r>
            <w:proofErr w:type="gramStart"/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escalated</w:t>
            </w:r>
            <w:proofErr w:type="gramEnd"/>
          </w:p>
          <w:p w14:paraId="6828D47A" w14:textId="2E8CD815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Ability to communicate decisions made to Senior Leaders concisely and/or present information to support a decision being asked. </w:t>
            </w:r>
          </w:p>
        </w:tc>
        <w:tc>
          <w:tcPr>
            <w:tcW w:w="1701" w:type="dxa"/>
          </w:tcPr>
          <w:p w14:paraId="016C341A" w14:textId="6C4A670E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Essential</w:t>
            </w:r>
          </w:p>
        </w:tc>
      </w:tr>
      <w:tr w:rsidR="004A4CD1" w:rsidRPr="00EF38BC" w14:paraId="2CE47FC7" w14:textId="77777777" w:rsidTr="00191414">
        <w:tc>
          <w:tcPr>
            <w:tcW w:w="3975" w:type="dxa"/>
          </w:tcPr>
          <w:p w14:paraId="30AAB7BB" w14:textId="7D608496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Commercial Awareness and Negotiation Skills</w:t>
            </w:r>
          </w:p>
        </w:tc>
        <w:tc>
          <w:tcPr>
            <w:tcW w:w="4388" w:type="dxa"/>
          </w:tcPr>
          <w:p w14:paraId="7ACB5C1C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Evidence of negotiation skills to deliver best value for money whilst improving </w:t>
            </w:r>
            <w:proofErr w:type="gramStart"/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>outcomes</w:t>
            </w:r>
            <w:proofErr w:type="gramEnd"/>
          </w:p>
          <w:p w14:paraId="6699947B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Commercial and financial understanding in context of commissioning and contract management</w:t>
            </w:r>
          </w:p>
          <w:p w14:paraId="2057539F" w14:textId="2CE22BB2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Ability to use contracting influence and power to achieve best value for the Council, including the use of economies of scale, increase buying power or commercial arrangements to reduce costs. </w:t>
            </w:r>
          </w:p>
        </w:tc>
        <w:tc>
          <w:tcPr>
            <w:tcW w:w="1701" w:type="dxa"/>
          </w:tcPr>
          <w:p w14:paraId="7BB30C8C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4A4CD1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Essential</w:t>
            </w:r>
          </w:p>
          <w:p w14:paraId="1EF5629A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46D47EA5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610B4B78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095B1808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06B5B1CB" w14:textId="77777777" w:rsidR="004A4CD1" w:rsidRPr="004A4CD1" w:rsidRDefault="004A4CD1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512FABF4" w14:textId="77777777" w:rsidR="004A4CD1" w:rsidRPr="004A4CD1" w:rsidRDefault="004A4CD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1315EEBC" w14:textId="77777777" w:rsidTr="00191414">
        <w:tc>
          <w:tcPr>
            <w:tcW w:w="3975" w:type="dxa"/>
          </w:tcPr>
          <w:p w14:paraId="5506C611" w14:textId="77777777" w:rsidR="00880FAD" w:rsidRPr="00E566D6" w:rsidRDefault="00880FAD" w:rsidP="0019141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Experience</w:t>
            </w:r>
          </w:p>
        </w:tc>
        <w:tc>
          <w:tcPr>
            <w:tcW w:w="4388" w:type="dxa"/>
          </w:tcPr>
          <w:p w14:paraId="7FE94CAB" w14:textId="77777777" w:rsidR="00880FAD" w:rsidRPr="00E566D6" w:rsidRDefault="00880FAD" w:rsidP="0019141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Give an idea of the type and level of experience required </w:t>
            </w: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do not</w:t>
            </w: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701" w:type="dxa"/>
          </w:tcPr>
          <w:p w14:paraId="342F3BCD" w14:textId="77777777" w:rsidR="00880FAD" w:rsidRPr="00E566D6" w:rsidRDefault="00880FAD" w:rsidP="0019141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447B" w:rsidRPr="00EF38BC" w14:paraId="3F87F433" w14:textId="77777777" w:rsidTr="00191414">
        <w:tc>
          <w:tcPr>
            <w:tcW w:w="3975" w:type="dxa"/>
          </w:tcPr>
          <w:p w14:paraId="119B7D58" w14:textId="77251ADF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Commissioning and </w:t>
            </w:r>
            <w:r w:rsidR="00030E2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Contract </w:t>
            </w: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Management</w:t>
            </w:r>
          </w:p>
        </w:tc>
        <w:tc>
          <w:tcPr>
            <w:tcW w:w="4388" w:type="dxa"/>
          </w:tcPr>
          <w:p w14:paraId="5D1E4005" w14:textId="4E84D588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Extensive experience of commissioning </w:t>
            </w:r>
            <w:proofErr w:type="gramStart"/>
            <w:r w:rsidR="00030E2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/ </w:t>
            </w:r>
            <w:r w:rsidR="00030E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contract</w:t>
            </w:r>
            <w:proofErr w:type="gramEnd"/>
            <w:r w:rsidR="00030E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brokerage management</w:t>
            </w:r>
            <w:r w:rsidR="00030E2B" w:rsidRPr="003834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services within local government.</w:t>
            </w:r>
          </w:p>
          <w:p w14:paraId="6C8AD5E8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Extensive experience of managing teams within the public sector and motivating them to </w:t>
            </w:r>
            <w:proofErr w:type="gramStart"/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deliver</w:t>
            </w:r>
            <w:proofErr w:type="gramEnd"/>
          </w:p>
          <w:p w14:paraId="15245789" w14:textId="253D1A2C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Experience of performance management (including management of poor performance) and undertaking skills audits and action plans. </w:t>
            </w:r>
          </w:p>
        </w:tc>
        <w:tc>
          <w:tcPr>
            <w:tcW w:w="1701" w:type="dxa"/>
          </w:tcPr>
          <w:p w14:paraId="2E3EEFF2" w14:textId="3421CB3F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Essential</w:t>
            </w:r>
          </w:p>
        </w:tc>
      </w:tr>
      <w:tr w:rsidR="001F447B" w:rsidRPr="00EF38BC" w14:paraId="352568E2" w14:textId="77777777" w:rsidTr="00191414">
        <w:tc>
          <w:tcPr>
            <w:tcW w:w="3975" w:type="dxa"/>
          </w:tcPr>
          <w:p w14:paraId="402A1A9B" w14:textId="0F7F11BF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Change Management</w:t>
            </w:r>
          </w:p>
        </w:tc>
        <w:tc>
          <w:tcPr>
            <w:tcW w:w="4388" w:type="dxa"/>
          </w:tcPr>
          <w:p w14:paraId="18D88868" w14:textId="3C04451F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Experience of managing change and of using management information to analyse and improve service performance</w:t>
            </w:r>
            <w:r w:rsidR="00BD2457">
              <w:rPr>
                <w:rFonts w:asciiTheme="minorHAnsi" w:eastAsia="Tahoma" w:hAnsiTheme="minorHAnsi" w:cstheme="minorHAnsi"/>
                <w:sz w:val="22"/>
                <w:szCs w:val="22"/>
              </w:rPr>
              <w:t>.</w:t>
            </w:r>
          </w:p>
          <w:p w14:paraId="45F5C437" w14:textId="4EE82C9C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Experience of influencing change and significant experience of presentation options appraisals and recommendations to fulfil</w:t>
            </w:r>
            <w:r w:rsidR="00030E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contract and brokerage</w:t>
            </w:r>
            <w:r w:rsidR="00BD245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priorities</w:t>
            </w:r>
            <w:r w:rsidR="00BD2457">
              <w:rPr>
                <w:rFonts w:asciiTheme="minorHAnsi" w:eastAsia="Tahoma" w:hAnsiTheme="minorHAnsi" w:cstheme="minorHAnsi"/>
                <w:sz w:val="22"/>
                <w:szCs w:val="22"/>
              </w:rPr>
              <w:t>.</w:t>
            </w: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</w:p>
          <w:p w14:paraId="007541EF" w14:textId="06BB3783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Experience of service change through</w:t>
            </w:r>
            <w:r w:rsidR="00030E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contract and brokerage management</w:t>
            </w:r>
            <w:r w:rsidR="00030E2B" w:rsidRPr="003834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and managing stakeholders through that change</w:t>
            </w:r>
          </w:p>
          <w:p w14:paraId="2D6F1A09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Experience of managing complex change involving internally departments and external organisations </w:t>
            </w:r>
          </w:p>
          <w:p w14:paraId="2A4B88C6" w14:textId="1A468531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Experience of decommissioning services. </w:t>
            </w:r>
          </w:p>
        </w:tc>
        <w:tc>
          <w:tcPr>
            <w:tcW w:w="1701" w:type="dxa"/>
          </w:tcPr>
          <w:p w14:paraId="2ECACCF4" w14:textId="1E707771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Essential</w:t>
            </w:r>
          </w:p>
        </w:tc>
      </w:tr>
      <w:tr w:rsidR="001F447B" w:rsidRPr="00EF38BC" w14:paraId="77CC071A" w14:textId="77777777" w:rsidTr="00191414">
        <w:tc>
          <w:tcPr>
            <w:tcW w:w="3975" w:type="dxa"/>
          </w:tcPr>
          <w:p w14:paraId="77358170" w14:textId="5BA2E295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Budget and Resource Management</w:t>
            </w:r>
          </w:p>
        </w:tc>
        <w:tc>
          <w:tcPr>
            <w:tcW w:w="4388" w:type="dxa"/>
          </w:tcPr>
          <w:p w14:paraId="12DB5CFD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Experience of delivering within complex, needs led budgets and prioritisation of resource allocation within a set of allocated service </w:t>
            </w:r>
            <w:proofErr w:type="gramStart"/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areas</w:t>
            </w:r>
            <w:proofErr w:type="gramEnd"/>
          </w:p>
          <w:p w14:paraId="048B1275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Proven track record in achieving reduce costs, savings, cost avoidances or best value for a </w:t>
            </w:r>
            <w:proofErr w:type="gramStart"/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Council</w:t>
            </w:r>
            <w:proofErr w:type="gramEnd"/>
          </w:p>
          <w:p w14:paraId="664FBCFC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Experience of leading or being involved in budget planning and forecasting, as well as identifying and delivering on savings agendas and cost avoidances. </w:t>
            </w:r>
          </w:p>
          <w:p w14:paraId="5AB38FA3" w14:textId="1C120F61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Experience of effectively managing resource allocation via panel processes</w:t>
            </w:r>
          </w:p>
        </w:tc>
        <w:tc>
          <w:tcPr>
            <w:tcW w:w="1701" w:type="dxa"/>
          </w:tcPr>
          <w:p w14:paraId="7BE4AB11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Essential</w:t>
            </w:r>
          </w:p>
          <w:p w14:paraId="0E83992D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6997F956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0645359B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8263B39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5DBAD139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62F9578A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12A02F30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359A3410" w14:textId="263F070D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Desirable</w:t>
            </w:r>
          </w:p>
        </w:tc>
      </w:tr>
      <w:tr w:rsidR="001F447B" w:rsidRPr="00EF38BC" w14:paraId="3AC9BDB4" w14:textId="77777777" w:rsidTr="00191414">
        <w:tc>
          <w:tcPr>
            <w:tcW w:w="3975" w:type="dxa"/>
          </w:tcPr>
          <w:p w14:paraId="7C02D229" w14:textId="5AFE438E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Partnership Working and Collaboration</w:t>
            </w:r>
          </w:p>
        </w:tc>
        <w:tc>
          <w:tcPr>
            <w:tcW w:w="4388" w:type="dxa"/>
          </w:tcPr>
          <w:p w14:paraId="67728383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Experience of establishing effective working links with internal and external agencies including development and management of partnership boards and provider fora</w:t>
            </w:r>
          </w:p>
          <w:p w14:paraId="2F2C2C21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Experience of managing cross functional and/or cross organisational meetings and forums</w:t>
            </w:r>
          </w:p>
          <w:p w14:paraId="4CA5CB46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Experience of leading market engagement, provider events and consultations </w:t>
            </w:r>
          </w:p>
          <w:p w14:paraId="134564AF" w14:textId="0F741BBE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Experience of working with external agencies such as regulators and unions. </w:t>
            </w:r>
          </w:p>
        </w:tc>
        <w:tc>
          <w:tcPr>
            <w:tcW w:w="1701" w:type="dxa"/>
          </w:tcPr>
          <w:p w14:paraId="683455BA" w14:textId="7458FD4B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Essential</w:t>
            </w:r>
          </w:p>
        </w:tc>
      </w:tr>
      <w:tr w:rsidR="001F447B" w:rsidRPr="00EF38BC" w14:paraId="4797DC4B" w14:textId="77777777" w:rsidTr="00191414">
        <w:tc>
          <w:tcPr>
            <w:tcW w:w="3975" w:type="dxa"/>
          </w:tcPr>
          <w:p w14:paraId="687F62E7" w14:textId="14FA2C12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Project Management</w:t>
            </w:r>
          </w:p>
        </w:tc>
        <w:tc>
          <w:tcPr>
            <w:tcW w:w="4388" w:type="dxa"/>
          </w:tcPr>
          <w:p w14:paraId="5C7971E6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Experience of successfully leading and applying project management methodologies to deliver service improvement and change within agreed timescales, costs and quality </w:t>
            </w:r>
            <w:proofErr w:type="gramStart"/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targets</w:t>
            </w:r>
            <w:proofErr w:type="gramEnd"/>
          </w:p>
          <w:p w14:paraId="7A0220D0" w14:textId="3A1369B5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hAnsiTheme="minorHAnsi" w:cstheme="minorHAnsi"/>
                <w:sz w:val="22"/>
                <w:szCs w:val="22"/>
              </w:rPr>
              <w:t>Highly defined skills in setting clear priorities, identification of milestones and effective time management skills.</w:t>
            </w:r>
          </w:p>
        </w:tc>
        <w:tc>
          <w:tcPr>
            <w:tcW w:w="1701" w:type="dxa"/>
          </w:tcPr>
          <w:p w14:paraId="15CB26D7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F447B">
              <w:rPr>
                <w:rFonts w:asciiTheme="minorHAnsi" w:eastAsia="Tahoma" w:hAnsiTheme="minorHAnsi" w:cstheme="minorHAnsi"/>
                <w:sz w:val="22"/>
                <w:szCs w:val="22"/>
              </w:rPr>
              <w:t>Desirable</w:t>
            </w:r>
          </w:p>
          <w:p w14:paraId="2D9DB0AB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158F4A32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351E0AE0" w14:textId="77777777" w:rsidR="001F447B" w:rsidRPr="001F447B" w:rsidRDefault="001F447B" w:rsidP="00191414">
            <w:pPr>
              <w:tabs>
                <w:tab w:val="right" w:pos="8080"/>
              </w:tabs>
              <w:spacing w:before="120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3EB1D728" w14:textId="77777777" w:rsidR="001F447B" w:rsidRPr="001F447B" w:rsidRDefault="001F447B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5131" w:rsidRPr="00EF38BC" w14:paraId="0651DC49" w14:textId="77777777" w:rsidTr="00191414">
        <w:tc>
          <w:tcPr>
            <w:tcW w:w="3975" w:type="dxa"/>
          </w:tcPr>
          <w:p w14:paraId="34BF0351" w14:textId="5DFC0619" w:rsidR="00DE5131" w:rsidRPr="00E566D6" w:rsidRDefault="5DA8196C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Bidi"/>
                <w:sz w:val="20"/>
                <w:szCs w:val="20"/>
              </w:rPr>
            </w:pPr>
            <w:r w:rsidRPr="4066598D">
              <w:rPr>
                <w:rFonts w:asciiTheme="minorHAnsi" w:hAnsiTheme="minorHAnsi" w:cstheme="minorBidi"/>
                <w:sz w:val="20"/>
                <w:szCs w:val="20"/>
              </w:rPr>
              <w:t xml:space="preserve">Equality, </w:t>
            </w:r>
            <w:proofErr w:type="gramStart"/>
            <w:r w:rsidRPr="4066598D">
              <w:rPr>
                <w:rFonts w:asciiTheme="minorHAnsi" w:hAnsiTheme="minorHAnsi" w:cstheme="minorBidi"/>
                <w:sz w:val="20"/>
                <w:szCs w:val="20"/>
              </w:rPr>
              <w:t>Diversity</w:t>
            </w:r>
            <w:proofErr w:type="gramEnd"/>
            <w:r w:rsidRPr="4066598D">
              <w:rPr>
                <w:rFonts w:asciiTheme="minorHAnsi" w:hAnsiTheme="minorHAnsi" w:cstheme="minorBidi"/>
                <w:sz w:val="20"/>
                <w:szCs w:val="20"/>
              </w:rPr>
              <w:t xml:space="preserve"> and Inclusion (a</w:t>
            </w:r>
            <w:r w:rsidR="3449C7E2" w:rsidRPr="4066598D">
              <w:rPr>
                <w:rFonts w:asciiTheme="minorHAnsi" w:hAnsiTheme="minorHAnsi" w:cstheme="minorBidi"/>
                <w:sz w:val="20"/>
                <w:szCs w:val="20"/>
              </w:rPr>
              <w:t>pplies to all roles.</w:t>
            </w:r>
          </w:p>
        </w:tc>
        <w:tc>
          <w:tcPr>
            <w:tcW w:w="6089" w:type="dxa"/>
            <w:gridSpan w:val="2"/>
          </w:tcPr>
          <w:p w14:paraId="55BB1CEF" w14:textId="67EED5FE" w:rsidR="00DE5131" w:rsidRPr="00E566D6" w:rsidRDefault="00DE5131" w:rsidP="00191414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Ability to demonstrate awareness</w:t>
            </w:r>
            <w:r w:rsidR="4E7D965B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and </w:t>
            </w:r>
            <w:r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understanding of equal</w:t>
            </w:r>
            <w:r w:rsidR="753D0939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ity, </w:t>
            </w:r>
            <w:proofErr w:type="gramStart"/>
            <w:r w:rsidR="753D0939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>diversity</w:t>
            </w:r>
            <w:proofErr w:type="gramEnd"/>
            <w:r w:rsidR="753D0939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and inclusion and how </w:t>
            </w:r>
            <w:r w:rsidR="0084CFFA" w:rsidRPr="4066598D"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this applies to this role.  </w:t>
            </w:r>
          </w:p>
        </w:tc>
      </w:tr>
      <w:tr w:rsidR="00DE5131" w:rsidRPr="00EF38BC" w14:paraId="41E20E2A" w14:textId="77777777" w:rsidTr="00191414">
        <w:tc>
          <w:tcPr>
            <w:tcW w:w="3975" w:type="dxa"/>
          </w:tcPr>
          <w:p w14:paraId="0D7C9FBC" w14:textId="77777777" w:rsidR="00DE5131" w:rsidRPr="00E566D6" w:rsidRDefault="00DE513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Safeguarding</w:t>
            </w:r>
            <w:r w:rsidRPr="00E566D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(include for roles working with children/vulnerable adults)</w:t>
            </w:r>
          </w:p>
        </w:tc>
        <w:tc>
          <w:tcPr>
            <w:tcW w:w="6089" w:type="dxa"/>
            <w:gridSpan w:val="2"/>
          </w:tcPr>
          <w:p w14:paraId="42F4BC21" w14:textId="17E6FAD1" w:rsidR="00DE5131" w:rsidRPr="00E566D6" w:rsidRDefault="00DE5131" w:rsidP="00191414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sz w:val="20"/>
                <w:szCs w:val="20"/>
              </w:rPr>
              <w:t xml:space="preserve">Demonstrate an understanding of the safe working practices that apply to this role.  Ability to work in a way that promotes the safety and well-being of children and young people/vulnerable adults.  </w:t>
            </w:r>
          </w:p>
        </w:tc>
      </w:tr>
    </w:tbl>
    <w:p w14:paraId="55D3A5F9" w14:textId="77777777" w:rsidR="001F447B" w:rsidRDefault="001F447B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</w:p>
    <w:p w14:paraId="5F10C4B5" w14:textId="17092B6D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880FAD" w:rsidRPr="007500E2" w14:paraId="56E1B901" w14:textId="77777777" w:rsidTr="00516E32">
        <w:tc>
          <w:tcPr>
            <w:tcW w:w="4140" w:type="dxa"/>
            <w:vMerge w:val="restart"/>
            <w:shd w:val="clear" w:color="auto" w:fill="auto"/>
          </w:tcPr>
          <w:p w14:paraId="2B992E12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2E8924EF" w14:textId="77777777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2918" w:type="dxa"/>
            <w:shd w:val="clear" w:color="auto" w:fill="auto"/>
          </w:tcPr>
          <w:p w14:paraId="5E5AA7BC" w14:textId="77777777" w:rsidR="00880FAD" w:rsidRPr="00ED7507" w:rsidRDefault="00880FAD" w:rsidP="008E408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5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</w:t>
            </w:r>
          </w:p>
        </w:tc>
      </w:tr>
      <w:tr w:rsidR="00880FAD" w:rsidRPr="007500E2" w14:paraId="12B35705" w14:textId="77777777" w:rsidTr="00516E32">
        <w:tc>
          <w:tcPr>
            <w:tcW w:w="4140" w:type="dxa"/>
            <w:vMerge/>
            <w:shd w:val="clear" w:color="auto" w:fill="auto"/>
          </w:tcPr>
          <w:p w14:paraId="2C832FCF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3FCDE6E0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591EEE93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 with barred list checks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ED7507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ED7507" w:rsidRDefault="002E142F" w:rsidP="008E408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B3D26">
              <w:rPr>
                <w:rFonts w:asciiTheme="minorHAnsi" w:hAnsiTheme="minorHAnsi" w:cstheme="minorHAnsi"/>
                <w:sz w:val="22"/>
                <w:szCs w:val="22"/>
              </w:rPr>
              <w:t>What work type does this role fit into? (tick one box that reflects the main work type, the default work type is hybrid)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9B3D26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3D26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9B3D2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5B456884" w14:textId="77777777" w:rsidR="002E142F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3D26"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9B3D2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269588F" w14:textId="4DC8A0F8" w:rsidR="009B3D26" w:rsidRPr="009B3D26" w:rsidRDefault="009B3D26" w:rsidP="009B3D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9B3D26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3D26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9B3D26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3D26"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9B3D26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3D26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609C78EB" w14:textId="535E02D1" w:rsidR="00952033" w:rsidRPr="00AA1CFE" w:rsidRDefault="00952033" w:rsidP="00EC03BC">
      <w:pPr>
        <w:rPr>
          <w:rFonts w:asciiTheme="minorHAnsi" w:hAnsiTheme="minorHAnsi" w:cstheme="minorHAnsi"/>
          <w:spacing w:val="-2"/>
        </w:rPr>
      </w:pPr>
    </w:p>
    <w:sectPr w:rsidR="00952033" w:rsidRPr="00AA1CFE" w:rsidSect="00516E32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35DF" w14:textId="77777777" w:rsidR="00DE7BDC" w:rsidRDefault="00DE7BDC" w:rsidP="00661C2F">
      <w:r>
        <w:separator/>
      </w:r>
    </w:p>
  </w:endnote>
  <w:endnote w:type="continuationSeparator" w:id="0">
    <w:p w14:paraId="06A30AF8" w14:textId="77777777" w:rsidR="00DE7BDC" w:rsidRDefault="00DE7BDC" w:rsidP="00661C2F">
      <w:r>
        <w:continuationSeparator/>
      </w:r>
    </w:p>
  </w:endnote>
  <w:endnote w:type="continuationNotice" w:id="1">
    <w:p w14:paraId="6E5BAB3C" w14:textId="77777777" w:rsidR="00DE7BDC" w:rsidRDefault="00DE7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37F" w14:textId="576B8345" w:rsidR="009A553D" w:rsidRDefault="009A553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7694C">
      <w:rPr>
        <w:rFonts w:ascii="Arial" w:hAnsi="Arial" w:cs="Arial"/>
        <w:noProof/>
        <w:sz w:val="20"/>
        <w:szCs w:val="20"/>
      </w:rPr>
      <w:t>15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7C790F28" w:rsidR="009A553D" w:rsidRPr="00061A09" w:rsidRDefault="009A553D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May 2021</w:t>
    </w:r>
  </w:p>
  <w:p w14:paraId="6C832767" w14:textId="77777777" w:rsidR="009A553D" w:rsidRDefault="009A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6115" w14:textId="77777777" w:rsidR="00DE7BDC" w:rsidRDefault="00DE7BDC" w:rsidP="00661C2F">
      <w:r>
        <w:separator/>
      </w:r>
    </w:p>
  </w:footnote>
  <w:footnote w:type="continuationSeparator" w:id="0">
    <w:p w14:paraId="0054D068" w14:textId="77777777" w:rsidR="00DE7BDC" w:rsidRDefault="00DE7BDC" w:rsidP="00661C2F">
      <w:r>
        <w:continuationSeparator/>
      </w:r>
    </w:p>
  </w:footnote>
  <w:footnote w:type="continuationNotice" w:id="1">
    <w:p w14:paraId="34F64633" w14:textId="77777777" w:rsidR="00DE7BDC" w:rsidRDefault="00DE7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0516" w14:textId="12EB194D" w:rsidR="009A553D" w:rsidRDefault="009A55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4A663" id="Rectangle 1" o:spid="_x0000_s1026" style="position:absolute;margin-left:544.3pt;margin-top:-35.4pt;width:595.5pt;height:5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 fillcolor="#039" strokecolor="#039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000638"/>
    <w:multiLevelType w:val="hybridMultilevel"/>
    <w:tmpl w:val="9D183CCA"/>
    <w:lvl w:ilvl="0" w:tplc="79AC26C2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5989"/>
    <w:multiLevelType w:val="hybridMultilevel"/>
    <w:tmpl w:val="5734F48E"/>
    <w:lvl w:ilvl="0" w:tplc="D67C05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A901F99"/>
    <w:multiLevelType w:val="hybridMultilevel"/>
    <w:tmpl w:val="C602E82C"/>
    <w:lvl w:ilvl="0" w:tplc="79AC26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FA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6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E6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9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28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A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ED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24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3274DAA"/>
    <w:multiLevelType w:val="hybridMultilevel"/>
    <w:tmpl w:val="695C5E7E"/>
    <w:lvl w:ilvl="0" w:tplc="7B9479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1C5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6F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E4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C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4E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67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A6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66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E27984"/>
    <w:multiLevelType w:val="multilevel"/>
    <w:tmpl w:val="FF563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5628981">
    <w:abstractNumId w:val="10"/>
  </w:num>
  <w:num w:numId="2" w16cid:durableId="2067757308">
    <w:abstractNumId w:val="3"/>
  </w:num>
  <w:num w:numId="3" w16cid:durableId="675615433">
    <w:abstractNumId w:val="9"/>
  </w:num>
  <w:num w:numId="4" w16cid:durableId="149639173">
    <w:abstractNumId w:val="0"/>
  </w:num>
  <w:num w:numId="5" w16cid:durableId="1413623963">
    <w:abstractNumId w:val="8"/>
  </w:num>
  <w:num w:numId="6" w16cid:durableId="1444224027">
    <w:abstractNumId w:val="4"/>
  </w:num>
  <w:num w:numId="7" w16cid:durableId="1478759971">
    <w:abstractNumId w:val="12"/>
  </w:num>
  <w:num w:numId="8" w16cid:durableId="723674088">
    <w:abstractNumId w:val="6"/>
  </w:num>
  <w:num w:numId="9" w16cid:durableId="676464242">
    <w:abstractNumId w:val="11"/>
  </w:num>
  <w:num w:numId="10" w16cid:durableId="411775558">
    <w:abstractNumId w:val="1"/>
  </w:num>
  <w:num w:numId="11" w16cid:durableId="681664601">
    <w:abstractNumId w:val="5"/>
  </w:num>
  <w:num w:numId="12" w16cid:durableId="323704504">
    <w:abstractNumId w:val="7"/>
  </w:num>
  <w:num w:numId="13" w16cid:durableId="1651978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7426"/>
    <w:rsid w:val="00024EB3"/>
    <w:rsid w:val="00030E11"/>
    <w:rsid w:val="00030E2B"/>
    <w:rsid w:val="000369A5"/>
    <w:rsid w:val="00036ACA"/>
    <w:rsid w:val="0004111E"/>
    <w:rsid w:val="0004272F"/>
    <w:rsid w:val="00061A09"/>
    <w:rsid w:val="00064EC4"/>
    <w:rsid w:val="00072983"/>
    <w:rsid w:val="0007694C"/>
    <w:rsid w:val="000877A8"/>
    <w:rsid w:val="000B3446"/>
    <w:rsid w:val="000D5624"/>
    <w:rsid w:val="000D76FB"/>
    <w:rsid w:val="00101E33"/>
    <w:rsid w:val="00102864"/>
    <w:rsid w:val="001202AD"/>
    <w:rsid w:val="00133260"/>
    <w:rsid w:val="001338AF"/>
    <w:rsid w:val="0014505C"/>
    <w:rsid w:val="001471B2"/>
    <w:rsid w:val="0014782A"/>
    <w:rsid w:val="001754C9"/>
    <w:rsid w:val="00191414"/>
    <w:rsid w:val="001A167C"/>
    <w:rsid w:val="001A6B4A"/>
    <w:rsid w:val="001B1137"/>
    <w:rsid w:val="001C6F5B"/>
    <w:rsid w:val="001D46E8"/>
    <w:rsid w:val="001F447B"/>
    <w:rsid w:val="00207FA5"/>
    <w:rsid w:val="002137DF"/>
    <w:rsid w:val="00225772"/>
    <w:rsid w:val="00226C67"/>
    <w:rsid w:val="002344C9"/>
    <w:rsid w:val="002404F5"/>
    <w:rsid w:val="002436FE"/>
    <w:rsid w:val="00244C73"/>
    <w:rsid w:val="00245CD3"/>
    <w:rsid w:val="002853AA"/>
    <w:rsid w:val="002B1FB1"/>
    <w:rsid w:val="002D62EE"/>
    <w:rsid w:val="002E142F"/>
    <w:rsid w:val="002E26F4"/>
    <w:rsid w:val="002F4CAD"/>
    <w:rsid w:val="00317FDE"/>
    <w:rsid w:val="003220BA"/>
    <w:rsid w:val="0033339E"/>
    <w:rsid w:val="003353DF"/>
    <w:rsid w:val="00350DAC"/>
    <w:rsid w:val="0035250B"/>
    <w:rsid w:val="003533E2"/>
    <w:rsid w:val="0036047B"/>
    <w:rsid w:val="00361F05"/>
    <w:rsid w:val="00381353"/>
    <w:rsid w:val="0038345D"/>
    <w:rsid w:val="00391A24"/>
    <w:rsid w:val="00394617"/>
    <w:rsid w:val="003A27EA"/>
    <w:rsid w:val="003A757E"/>
    <w:rsid w:val="003C0734"/>
    <w:rsid w:val="003D2B82"/>
    <w:rsid w:val="00416566"/>
    <w:rsid w:val="00455BC4"/>
    <w:rsid w:val="00471AF1"/>
    <w:rsid w:val="00473167"/>
    <w:rsid w:val="004A4CD1"/>
    <w:rsid w:val="004A7E9D"/>
    <w:rsid w:val="004E55EA"/>
    <w:rsid w:val="004F6C7C"/>
    <w:rsid w:val="004F6DCE"/>
    <w:rsid w:val="00516E32"/>
    <w:rsid w:val="00526F49"/>
    <w:rsid w:val="005319FB"/>
    <w:rsid w:val="00541983"/>
    <w:rsid w:val="00543CDE"/>
    <w:rsid w:val="005516C3"/>
    <w:rsid w:val="00560D84"/>
    <w:rsid w:val="0056201A"/>
    <w:rsid w:val="00565FB4"/>
    <w:rsid w:val="00571032"/>
    <w:rsid w:val="005732B0"/>
    <w:rsid w:val="005768A9"/>
    <w:rsid w:val="005863C3"/>
    <w:rsid w:val="00595B5E"/>
    <w:rsid w:val="005E79EE"/>
    <w:rsid w:val="00600363"/>
    <w:rsid w:val="00661C2F"/>
    <w:rsid w:val="00677734"/>
    <w:rsid w:val="006B2F58"/>
    <w:rsid w:val="006B4983"/>
    <w:rsid w:val="006D1CB6"/>
    <w:rsid w:val="006D4EE0"/>
    <w:rsid w:val="006D57B8"/>
    <w:rsid w:val="006F0044"/>
    <w:rsid w:val="00712E1E"/>
    <w:rsid w:val="00715327"/>
    <w:rsid w:val="00746CB6"/>
    <w:rsid w:val="007500E2"/>
    <w:rsid w:val="00751D9D"/>
    <w:rsid w:val="00767D60"/>
    <w:rsid w:val="0077385D"/>
    <w:rsid w:val="00782A2F"/>
    <w:rsid w:val="00792765"/>
    <w:rsid w:val="007A4DC1"/>
    <w:rsid w:val="007C383F"/>
    <w:rsid w:val="007D1773"/>
    <w:rsid w:val="007E0C87"/>
    <w:rsid w:val="007E11F6"/>
    <w:rsid w:val="007E7B56"/>
    <w:rsid w:val="008042FA"/>
    <w:rsid w:val="0080544A"/>
    <w:rsid w:val="008101E6"/>
    <w:rsid w:val="00816CE1"/>
    <w:rsid w:val="0084CFFA"/>
    <w:rsid w:val="00853E93"/>
    <w:rsid w:val="00854917"/>
    <w:rsid w:val="00860910"/>
    <w:rsid w:val="00861AFC"/>
    <w:rsid w:val="00880FAD"/>
    <w:rsid w:val="00883998"/>
    <w:rsid w:val="008D0FE8"/>
    <w:rsid w:val="008D2F22"/>
    <w:rsid w:val="008D50CA"/>
    <w:rsid w:val="008E4089"/>
    <w:rsid w:val="008E5ABC"/>
    <w:rsid w:val="008F2CA1"/>
    <w:rsid w:val="008F4813"/>
    <w:rsid w:val="009235D6"/>
    <w:rsid w:val="00952033"/>
    <w:rsid w:val="009576B2"/>
    <w:rsid w:val="00964CF8"/>
    <w:rsid w:val="009667A3"/>
    <w:rsid w:val="009735F2"/>
    <w:rsid w:val="00976B07"/>
    <w:rsid w:val="00993F40"/>
    <w:rsid w:val="009A0C72"/>
    <w:rsid w:val="009A0C75"/>
    <w:rsid w:val="009A3F66"/>
    <w:rsid w:val="009A553D"/>
    <w:rsid w:val="009B2CEF"/>
    <w:rsid w:val="009B3D26"/>
    <w:rsid w:val="009F5C21"/>
    <w:rsid w:val="00A4048E"/>
    <w:rsid w:val="00A43E60"/>
    <w:rsid w:val="00A449B8"/>
    <w:rsid w:val="00A5484F"/>
    <w:rsid w:val="00A66515"/>
    <w:rsid w:val="00A804DD"/>
    <w:rsid w:val="00AA1CFE"/>
    <w:rsid w:val="00AF2512"/>
    <w:rsid w:val="00AF78B9"/>
    <w:rsid w:val="00B0194C"/>
    <w:rsid w:val="00B21183"/>
    <w:rsid w:val="00B33E8F"/>
    <w:rsid w:val="00B41CA0"/>
    <w:rsid w:val="00B435E4"/>
    <w:rsid w:val="00B46EB9"/>
    <w:rsid w:val="00B5159A"/>
    <w:rsid w:val="00B54FF9"/>
    <w:rsid w:val="00B6394F"/>
    <w:rsid w:val="00B811B9"/>
    <w:rsid w:val="00B95AA8"/>
    <w:rsid w:val="00BA767B"/>
    <w:rsid w:val="00BC182E"/>
    <w:rsid w:val="00BD242C"/>
    <w:rsid w:val="00BD2457"/>
    <w:rsid w:val="00BD59E4"/>
    <w:rsid w:val="00BF5439"/>
    <w:rsid w:val="00BF63E2"/>
    <w:rsid w:val="00C04F4F"/>
    <w:rsid w:val="00C2647A"/>
    <w:rsid w:val="00C324AA"/>
    <w:rsid w:val="00C356A8"/>
    <w:rsid w:val="00C36D12"/>
    <w:rsid w:val="00C6721B"/>
    <w:rsid w:val="00C71F64"/>
    <w:rsid w:val="00C775F4"/>
    <w:rsid w:val="00C936EC"/>
    <w:rsid w:val="00C94259"/>
    <w:rsid w:val="00CA498F"/>
    <w:rsid w:val="00CB0E59"/>
    <w:rsid w:val="00CD1149"/>
    <w:rsid w:val="00CF674D"/>
    <w:rsid w:val="00D013EF"/>
    <w:rsid w:val="00D02DF7"/>
    <w:rsid w:val="00D328A5"/>
    <w:rsid w:val="00D40B8B"/>
    <w:rsid w:val="00D416B4"/>
    <w:rsid w:val="00D44AE6"/>
    <w:rsid w:val="00D52E06"/>
    <w:rsid w:val="00D6160B"/>
    <w:rsid w:val="00D64EAF"/>
    <w:rsid w:val="00D653DD"/>
    <w:rsid w:val="00D87C57"/>
    <w:rsid w:val="00D87D2E"/>
    <w:rsid w:val="00DC23FA"/>
    <w:rsid w:val="00DE5131"/>
    <w:rsid w:val="00DE7BDC"/>
    <w:rsid w:val="00DF09BB"/>
    <w:rsid w:val="00DF5270"/>
    <w:rsid w:val="00E10D27"/>
    <w:rsid w:val="00E2157E"/>
    <w:rsid w:val="00E34E0D"/>
    <w:rsid w:val="00E44541"/>
    <w:rsid w:val="00E471C1"/>
    <w:rsid w:val="00E528EC"/>
    <w:rsid w:val="00E566D6"/>
    <w:rsid w:val="00E705C1"/>
    <w:rsid w:val="00E71E27"/>
    <w:rsid w:val="00E74D7C"/>
    <w:rsid w:val="00E75D49"/>
    <w:rsid w:val="00EB75FD"/>
    <w:rsid w:val="00EC03BC"/>
    <w:rsid w:val="00EC1B86"/>
    <w:rsid w:val="00EC5B72"/>
    <w:rsid w:val="00ED7507"/>
    <w:rsid w:val="00EE3934"/>
    <w:rsid w:val="00EF38BC"/>
    <w:rsid w:val="00F054C3"/>
    <w:rsid w:val="00F12DCE"/>
    <w:rsid w:val="00F25EDB"/>
    <w:rsid w:val="00F264E9"/>
    <w:rsid w:val="00F503E5"/>
    <w:rsid w:val="00F55335"/>
    <w:rsid w:val="00F736BA"/>
    <w:rsid w:val="00F868CD"/>
    <w:rsid w:val="00FB7BF9"/>
    <w:rsid w:val="00FC0B43"/>
    <w:rsid w:val="00FE49A3"/>
    <w:rsid w:val="00FE557B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38345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B0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E59"/>
  </w:style>
  <w:style w:type="character" w:styleId="CommentReference">
    <w:name w:val="annotation reference"/>
    <w:basedOn w:val="DefaultParagraphFont"/>
    <w:uiPriority w:val="99"/>
    <w:unhideWhenUsed/>
    <w:rsid w:val="00CB0E59"/>
    <w:rPr>
      <w:sz w:val="16"/>
      <w:szCs w:val="16"/>
    </w:rPr>
  </w:style>
  <w:style w:type="paragraph" w:styleId="Revision">
    <w:name w:val="Revision"/>
    <w:hidden/>
    <w:uiPriority w:val="99"/>
    <w:semiHidden/>
    <w:rsid w:val="00B95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2" ma:contentTypeDescription="Create a new document." ma:contentTypeScope="" ma:versionID="7b117b5076f49058479d59cd2cc4294b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2a6f1a0d4c318176eeba32b3ecbd8116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2159A-67EA-4442-A322-57FF4242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2615</Words>
  <Characters>16904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Deborah Freeman</cp:lastModifiedBy>
  <cp:revision>2</cp:revision>
  <cp:lastPrinted>2014-11-24T09:56:00Z</cp:lastPrinted>
  <dcterms:created xsi:type="dcterms:W3CDTF">2024-03-14T12:51:00Z</dcterms:created>
  <dcterms:modified xsi:type="dcterms:W3CDTF">2024-03-14T12:51:00Z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</Properties>
</file>