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5431" w14:textId="77777777" w:rsidR="00DE23E6" w:rsidRPr="00B14E17" w:rsidRDefault="00DE23E6" w:rsidP="00DE23E6">
      <w:pPr>
        <w:pStyle w:val="Heading1"/>
        <w:rPr>
          <w:rFonts w:eastAsia="Arial"/>
          <w:b/>
          <w:bCs/>
          <w:color w:val="000000" w:themeColor="text1"/>
        </w:rPr>
      </w:pPr>
      <w:r w:rsidRPr="43BC491C">
        <w:rPr>
          <w:rFonts w:eastAsia="Arial"/>
          <w:b/>
          <w:bCs/>
          <w:color w:val="000000" w:themeColor="text1"/>
        </w:rPr>
        <w:t>Job Description and Person Specification</w:t>
      </w:r>
    </w:p>
    <w:p w14:paraId="536E8A1B" w14:textId="77777777" w:rsidR="00DE23E6" w:rsidRPr="00B14E17" w:rsidRDefault="00DE23E6" w:rsidP="00DE23E6">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Job details</w:t>
      </w:r>
    </w:p>
    <w:p w14:paraId="52B51163" w14:textId="77777777" w:rsidR="00DE23E6" w:rsidRPr="00B14E17" w:rsidRDefault="00DE23E6" w:rsidP="00DE23E6">
      <w:pPr>
        <w:spacing w:before="240" w:after="0" w:line="240" w:lineRule="auto"/>
        <w:rPr>
          <w:rFonts w:ascii="Arial" w:eastAsia="Arial" w:hAnsi="Arial" w:cs="Arial"/>
          <w:color w:val="000000" w:themeColor="text1"/>
        </w:rPr>
      </w:pPr>
      <w:r w:rsidRPr="43BC491C">
        <w:rPr>
          <w:rFonts w:ascii="Arial" w:eastAsia="Arial" w:hAnsi="Arial" w:cs="Arial"/>
          <w:color w:val="000000" w:themeColor="text1"/>
        </w:rPr>
        <w:t>Job title: Regulatory Services Administration Team Leader</w:t>
      </w:r>
    </w:p>
    <w:p w14:paraId="0768EC2B" w14:textId="77777777" w:rsidR="00DE23E6" w:rsidRPr="00B14E17" w:rsidRDefault="00DE23E6" w:rsidP="00DE23E6">
      <w:pPr>
        <w:spacing w:after="0" w:line="240" w:lineRule="auto"/>
        <w:rPr>
          <w:rFonts w:ascii="Arial" w:eastAsia="Arial" w:hAnsi="Arial" w:cs="Arial"/>
          <w:color w:val="000000" w:themeColor="text1"/>
        </w:rPr>
      </w:pPr>
      <w:r w:rsidRPr="43BC491C">
        <w:rPr>
          <w:rFonts w:ascii="Arial" w:eastAsia="Arial" w:hAnsi="Arial" w:cs="Arial"/>
          <w:color w:val="000000" w:themeColor="text1"/>
        </w:rPr>
        <w:t>Grade:</w:t>
      </w:r>
      <w:r>
        <w:rPr>
          <w:rFonts w:ascii="Arial" w:eastAsia="Arial" w:hAnsi="Arial" w:cs="Arial"/>
          <w:color w:val="000000" w:themeColor="text1"/>
        </w:rPr>
        <w:t xml:space="preserve"> 5</w:t>
      </w:r>
    </w:p>
    <w:p w14:paraId="5F38E1FF" w14:textId="77777777" w:rsidR="00DE23E6" w:rsidRPr="00B14E17" w:rsidRDefault="00DE23E6" w:rsidP="00DE23E6">
      <w:pPr>
        <w:spacing w:after="0" w:line="240" w:lineRule="auto"/>
        <w:rPr>
          <w:rFonts w:ascii="Arial" w:eastAsia="Arial" w:hAnsi="Arial" w:cs="Arial"/>
          <w:color w:val="000000" w:themeColor="text1"/>
        </w:rPr>
      </w:pPr>
      <w:r w:rsidRPr="43BC491C">
        <w:rPr>
          <w:rFonts w:ascii="Arial" w:eastAsia="Arial" w:hAnsi="Arial" w:cs="Arial"/>
          <w:color w:val="000000" w:themeColor="text1"/>
        </w:rPr>
        <w:t>Reports to: Licensing and Service Support Manager</w:t>
      </w:r>
    </w:p>
    <w:p w14:paraId="2442CC34" w14:textId="77777777" w:rsidR="00DE23E6" w:rsidRPr="00B14E17" w:rsidRDefault="00DE23E6" w:rsidP="00DE23E6">
      <w:pPr>
        <w:spacing w:after="0" w:line="240" w:lineRule="auto"/>
        <w:rPr>
          <w:rFonts w:ascii="Arial" w:eastAsia="Arial" w:hAnsi="Arial" w:cs="Arial"/>
          <w:color w:val="000000" w:themeColor="text1"/>
        </w:rPr>
      </w:pPr>
      <w:r w:rsidRPr="43BC491C">
        <w:rPr>
          <w:rFonts w:ascii="Arial" w:eastAsia="Arial" w:hAnsi="Arial" w:cs="Arial"/>
          <w:color w:val="000000" w:themeColor="text1"/>
        </w:rPr>
        <w:t>Responsible for: Management of Regulatory Services Administration Team</w:t>
      </w:r>
    </w:p>
    <w:p w14:paraId="31A0B531" w14:textId="77777777" w:rsidR="00DE23E6" w:rsidRPr="00B14E17" w:rsidRDefault="00DE23E6" w:rsidP="00DE23E6">
      <w:pPr>
        <w:spacing w:after="0" w:line="240" w:lineRule="auto"/>
        <w:rPr>
          <w:rFonts w:ascii="Arial" w:eastAsia="Arial" w:hAnsi="Arial" w:cs="Arial"/>
          <w:color w:val="000000" w:themeColor="text1"/>
        </w:rPr>
      </w:pPr>
      <w:r w:rsidRPr="43BC491C">
        <w:rPr>
          <w:rFonts w:ascii="Arial" w:eastAsia="Arial" w:hAnsi="Arial" w:cs="Arial"/>
          <w:color w:val="000000" w:themeColor="text1"/>
        </w:rPr>
        <w:t>Directorate and Service area: Place and Economy / Regulatory Services</w:t>
      </w:r>
    </w:p>
    <w:p w14:paraId="7D53EB85" w14:textId="77777777" w:rsidR="00DE23E6" w:rsidRPr="00B14E17" w:rsidRDefault="00DE23E6" w:rsidP="00DE23E6">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 xml:space="preserve">Purpose of the job </w:t>
      </w:r>
    </w:p>
    <w:p w14:paraId="177F3B8A" w14:textId="77777777" w:rsidR="00DE23E6" w:rsidRPr="00B14E17" w:rsidRDefault="00DE23E6" w:rsidP="00DE23E6">
      <w:pPr>
        <w:spacing w:after="0" w:line="240" w:lineRule="auto"/>
        <w:rPr>
          <w:rFonts w:ascii="Arial" w:eastAsia="Arial" w:hAnsi="Arial" w:cs="Arial"/>
          <w:color w:val="000000" w:themeColor="text1"/>
        </w:rPr>
      </w:pPr>
    </w:p>
    <w:p w14:paraId="071BD81B" w14:textId="77777777" w:rsidR="00DE23E6" w:rsidRPr="00B14E17" w:rsidRDefault="00DE23E6" w:rsidP="00DE23E6">
      <w:pPr>
        <w:spacing w:after="0" w:line="240" w:lineRule="auto"/>
        <w:rPr>
          <w:rFonts w:ascii="Arial" w:eastAsia="Arial" w:hAnsi="Arial" w:cs="Arial"/>
          <w:color w:val="000000" w:themeColor="text1"/>
        </w:rPr>
      </w:pPr>
      <w:r w:rsidRPr="37D590F9">
        <w:rPr>
          <w:rFonts w:ascii="Arial" w:eastAsia="Arial" w:hAnsi="Arial" w:cs="Arial"/>
          <w:color w:val="000000" w:themeColor="text1"/>
        </w:rPr>
        <w:t>To manage and supervise the Regulatory Services Administration Team.  Provide performance information as required and ensure that systems are efficient. Work with the Service managers and Team Leaders within Regulatory Services to ensure appropriate service support is provided and to improve administrative systems within the service. Ensure that finances relating to the team’s functions are managed in accordance with legislation and corporate policies and to have responsibility for the corporate credit card. To be responsible for management of the case management system.</w:t>
      </w:r>
    </w:p>
    <w:p w14:paraId="523E3569" w14:textId="77777777" w:rsidR="00DE23E6" w:rsidRPr="00B14E17" w:rsidRDefault="00DE23E6" w:rsidP="00DE23E6">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 xml:space="preserve">Principal responsibilities </w:t>
      </w:r>
    </w:p>
    <w:p w14:paraId="3793E06D" w14:textId="77777777" w:rsidR="00DE23E6" w:rsidRPr="00B14E17" w:rsidRDefault="00DE23E6" w:rsidP="00DE23E6">
      <w:pPr>
        <w:spacing w:after="0" w:line="240" w:lineRule="auto"/>
        <w:rPr>
          <w:rFonts w:ascii="Arial" w:eastAsia="Arial" w:hAnsi="Arial" w:cs="Arial"/>
          <w:color w:val="FF0000"/>
        </w:rPr>
      </w:pPr>
    </w:p>
    <w:p w14:paraId="3F1582ED"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43BC491C">
        <w:rPr>
          <w:rFonts w:ascii="Arial" w:eastAsia="Arial" w:hAnsi="Arial" w:cs="Arial"/>
          <w:color w:val="000000" w:themeColor="text1"/>
        </w:rPr>
        <w:t>Supervise a team of Service Support Officers, undertaking supervisory; training; induction; sickness; and recruitment responsibilities.</w:t>
      </w:r>
    </w:p>
    <w:p w14:paraId="374C82F5" w14:textId="77777777" w:rsidR="00DE23E6" w:rsidRPr="00B14E17" w:rsidRDefault="00DE23E6" w:rsidP="00DE23E6">
      <w:pPr>
        <w:spacing w:after="0" w:line="240" w:lineRule="auto"/>
        <w:ind w:left="720" w:hanging="720"/>
        <w:rPr>
          <w:rFonts w:ascii="Arial" w:eastAsia="Arial" w:hAnsi="Arial" w:cs="Arial"/>
          <w:color w:val="000000" w:themeColor="text1"/>
        </w:rPr>
      </w:pPr>
    </w:p>
    <w:p w14:paraId="0D48C813"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43BC491C">
        <w:rPr>
          <w:rFonts w:ascii="Arial" w:eastAsia="Arial" w:hAnsi="Arial" w:cs="Arial"/>
          <w:color w:val="000000" w:themeColor="text1"/>
        </w:rPr>
        <w:t>Scheduling and co-ordination of own work and allocation of work to others, taking responsibility for the completion of tasks within prescribed timescales.</w:t>
      </w:r>
    </w:p>
    <w:p w14:paraId="3C3036ED" w14:textId="77777777" w:rsidR="00DE23E6" w:rsidRPr="00B14E17" w:rsidRDefault="00DE23E6" w:rsidP="00DE23E6">
      <w:pPr>
        <w:spacing w:after="0" w:line="240" w:lineRule="auto"/>
        <w:ind w:left="720" w:hanging="720"/>
        <w:rPr>
          <w:rFonts w:ascii="Arial" w:eastAsia="Arial" w:hAnsi="Arial" w:cs="Arial"/>
          <w:color w:val="000000" w:themeColor="text1"/>
        </w:rPr>
      </w:pPr>
    </w:p>
    <w:p w14:paraId="20B7FA84"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Have a working knowledge of Regulatory Services technical administrative functions and responsibilities and to provide appropriate support as required.</w:t>
      </w:r>
    </w:p>
    <w:p w14:paraId="4D125A51" w14:textId="77777777" w:rsidR="00DE23E6" w:rsidRPr="00B14E17" w:rsidRDefault="00DE23E6" w:rsidP="00DE23E6">
      <w:pPr>
        <w:spacing w:after="0" w:line="240" w:lineRule="auto"/>
        <w:ind w:hanging="720"/>
        <w:rPr>
          <w:rFonts w:ascii="Arial" w:eastAsia="Arial" w:hAnsi="Arial" w:cs="Arial"/>
          <w:color w:val="000000" w:themeColor="text1"/>
        </w:rPr>
      </w:pPr>
    </w:p>
    <w:p w14:paraId="541FB063"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Support Senior Management with the production, manipulation and maintenance of data using a variety of IT systems and manage the Systems Administrator to ensure that all aspects of the Regulatory Services administration function are efficiently managed within the database system, acting as a super-user for the team and maintaining oversight of database management.</w:t>
      </w:r>
    </w:p>
    <w:p w14:paraId="5EBEB36F" w14:textId="77777777" w:rsidR="00DE23E6" w:rsidRPr="00B14E17" w:rsidRDefault="00DE23E6" w:rsidP="00DE23E6">
      <w:pPr>
        <w:spacing w:after="0" w:line="240" w:lineRule="auto"/>
        <w:ind w:hanging="720"/>
        <w:rPr>
          <w:rFonts w:ascii="Arial" w:eastAsia="Arial" w:hAnsi="Arial" w:cs="Arial"/>
          <w:color w:val="000000" w:themeColor="text1"/>
        </w:rPr>
      </w:pPr>
    </w:p>
    <w:p w14:paraId="54F691A0"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Maintain a thorough knowledge of processes, systems and legislation associated with the service area. Ensuring that the team deals with all aspects of the Regulatory Services technical administration process in a timely manner having regard to any performance indicators or other relevant targets.</w:t>
      </w:r>
    </w:p>
    <w:p w14:paraId="123D7AF9" w14:textId="77777777" w:rsidR="00DE23E6" w:rsidRPr="00B14E17" w:rsidRDefault="00DE23E6" w:rsidP="00DE23E6">
      <w:pPr>
        <w:spacing w:after="0" w:line="240" w:lineRule="auto"/>
        <w:ind w:hanging="720"/>
        <w:rPr>
          <w:rFonts w:cs="Calibri"/>
          <w:color w:val="000000" w:themeColor="text1"/>
        </w:rPr>
      </w:pPr>
    </w:p>
    <w:p w14:paraId="5BA35FBF"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Proactively identify with your team areas of improvement to the service which benefit the Authority, businesses and/or the public and take steps to implement these. Supervise the development and review of associated processes.</w:t>
      </w:r>
    </w:p>
    <w:p w14:paraId="259D128E" w14:textId="77777777" w:rsidR="00DE23E6" w:rsidRPr="00B14E17" w:rsidRDefault="00DE23E6" w:rsidP="00DE23E6">
      <w:pPr>
        <w:spacing w:after="0" w:line="240" w:lineRule="auto"/>
        <w:ind w:left="720" w:hanging="720"/>
        <w:rPr>
          <w:rFonts w:ascii="Arial" w:eastAsia="Arial" w:hAnsi="Arial" w:cs="Arial"/>
          <w:color w:val="000000" w:themeColor="text1"/>
        </w:rPr>
      </w:pPr>
    </w:p>
    <w:p w14:paraId="15DDA835"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43BC491C">
        <w:rPr>
          <w:rFonts w:ascii="Arial" w:eastAsia="Arial" w:hAnsi="Arial" w:cs="Arial"/>
          <w:color w:val="000000" w:themeColor="text1"/>
        </w:rPr>
        <w:lastRenderedPageBreak/>
        <w:t>Assist the Head of Service with service support functions, necessary for the efficient running of the service.</w:t>
      </w:r>
    </w:p>
    <w:p w14:paraId="738AABD4" w14:textId="77777777" w:rsidR="00DE23E6" w:rsidRPr="00B14E17" w:rsidRDefault="00DE23E6" w:rsidP="00DE23E6">
      <w:pPr>
        <w:spacing w:after="0" w:line="240" w:lineRule="auto"/>
        <w:ind w:hanging="720"/>
        <w:rPr>
          <w:rFonts w:ascii="Arial" w:eastAsia="Arial" w:hAnsi="Arial" w:cs="Arial"/>
          <w:color w:val="000000" w:themeColor="text1"/>
        </w:rPr>
      </w:pPr>
    </w:p>
    <w:p w14:paraId="29EED529" w14:textId="77777777" w:rsidR="00DE23E6" w:rsidRPr="00B14E17" w:rsidRDefault="00DE23E6" w:rsidP="00DE23E6">
      <w:pPr>
        <w:pStyle w:val="ListParagraph"/>
        <w:numPr>
          <w:ilvl w:val="0"/>
          <w:numId w:val="3"/>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Undertake additional tasks to support the Service Managers in accordance with the role and functions of the post. </w:t>
      </w:r>
    </w:p>
    <w:p w14:paraId="4A744429" w14:textId="77777777" w:rsidR="00DE23E6" w:rsidRPr="00B14E17" w:rsidRDefault="00DE23E6" w:rsidP="00DE23E6">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General responsibilities applicable to all jobs</w:t>
      </w:r>
    </w:p>
    <w:p w14:paraId="6967B08F" w14:textId="77777777" w:rsidR="00DE23E6" w:rsidRPr="00261BD4" w:rsidRDefault="00DE23E6" w:rsidP="00DE23E6">
      <w:pPr>
        <w:pStyle w:val="ListParagraph"/>
        <w:numPr>
          <w:ilvl w:val="0"/>
          <w:numId w:val="4"/>
        </w:numPr>
        <w:spacing w:before="240" w:after="120" w:line="240" w:lineRule="auto"/>
        <w:ind w:hanging="720"/>
        <w:rPr>
          <w:rFonts w:ascii="Arial" w:eastAsia="Arial" w:hAnsi="Arial" w:cs="Arial"/>
          <w:color w:val="000000" w:themeColor="text1"/>
        </w:rPr>
      </w:pPr>
      <w:r w:rsidRPr="00261BD4">
        <w:rPr>
          <w:rFonts w:ascii="Arial" w:eastAsia="Arial" w:hAnsi="Arial" w:cs="Arial"/>
          <w:color w:val="000000" w:themeColor="text1"/>
        </w:rPr>
        <w:t>Demonstrate awareness/understanding of equal opportunities and other people’s behavioural, physical, social and welfare needs.</w:t>
      </w:r>
    </w:p>
    <w:p w14:paraId="49ED4BB8" w14:textId="77777777" w:rsidR="00DE23E6" w:rsidRDefault="00DE23E6" w:rsidP="00DE23E6">
      <w:pPr>
        <w:pStyle w:val="ListParagraph"/>
        <w:spacing w:before="240" w:after="120" w:line="240" w:lineRule="auto"/>
        <w:ind w:left="0" w:hanging="720"/>
        <w:rPr>
          <w:rFonts w:ascii="Arial" w:eastAsia="Arial" w:hAnsi="Arial" w:cs="Arial"/>
          <w:color w:val="000000" w:themeColor="text1"/>
        </w:rPr>
      </w:pPr>
    </w:p>
    <w:p w14:paraId="2F7EAFA8" w14:textId="77777777" w:rsidR="00DE23E6" w:rsidRPr="00261BD4" w:rsidRDefault="00DE23E6" w:rsidP="00DE23E6">
      <w:pPr>
        <w:pStyle w:val="ListParagraph"/>
        <w:numPr>
          <w:ilvl w:val="0"/>
          <w:numId w:val="4"/>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37D590F9">
        <w:rPr>
          <w:rFonts w:ascii="Arial" w:eastAsia="Arial" w:hAnsi="Arial" w:cs="Arial"/>
          <w:color w:val="000000" w:themeColor="text1"/>
        </w:rPr>
        <w:t>taken at all times</w:t>
      </w:r>
      <w:proofErr w:type="gramEnd"/>
      <w:r w:rsidRPr="37D590F9">
        <w:rPr>
          <w:rFonts w:ascii="Arial" w:eastAsia="Arial" w:hAnsi="Arial" w:cs="Arial"/>
          <w:color w:val="000000" w:themeColor="text1"/>
        </w:rPr>
        <w:t xml:space="preserve"> for the health, safety and welfare of yourself and other persons).</w:t>
      </w:r>
    </w:p>
    <w:p w14:paraId="2A258365" w14:textId="77777777" w:rsidR="00DE23E6" w:rsidRPr="00B14E17" w:rsidRDefault="00DE23E6" w:rsidP="00DE23E6">
      <w:pPr>
        <w:spacing w:after="0" w:line="240" w:lineRule="auto"/>
        <w:ind w:left="-720" w:hanging="720"/>
        <w:rPr>
          <w:rFonts w:ascii="Arial" w:eastAsia="Arial" w:hAnsi="Arial" w:cs="Arial"/>
          <w:color w:val="000000" w:themeColor="text1"/>
        </w:rPr>
      </w:pPr>
    </w:p>
    <w:p w14:paraId="7C2E787A" w14:textId="77777777" w:rsidR="00DE23E6" w:rsidRPr="00261BD4" w:rsidRDefault="00DE23E6" w:rsidP="00DE23E6">
      <w:pPr>
        <w:pStyle w:val="ListParagraph"/>
        <w:numPr>
          <w:ilvl w:val="0"/>
          <w:numId w:val="4"/>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Understand the </w:t>
      </w:r>
      <w:proofErr w:type="gramStart"/>
      <w:r w:rsidRPr="37D590F9">
        <w:rPr>
          <w:rFonts w:ascii="Arial" w:eastAsia="Arial" w:hAnsi="Arial" w:cs="Arial"/>
          <w:color w:val="000000" w:themeColor="text1"/>
        </w:rPr>
        <w:t>councils</w:t>
      </w:r>
      <w:proofErr w:type="gramEnd"/>
      <w:r w:rsidRPr="37D590F9">
        <w:rPr>
          <w:rFonts w:ascii="Arial" w:eastAsia="Arial" w:hAnsi="Arial" w:cs="Arial"/>
          <w:color w:val="000000" w:themeColor="text1"/>
        </w:rPr>
        <w:t xml:space="preserve"> commitment to Corporate Parenting and take </w:t>
      </w:r>
      <w:proofErr w:type="gramStart"/>
      <w:r w:rsidRPr="37D590F9">
        <w:rPr>
          <w:rFonts w:ascii="Arial" w:eastAsia="Arial" w:hAnsi="Arial" w:cs="Arial"/>
          <w:color w:val="000000" w:themeColor="text1"/>
        </w:rPr>
        <w:t>responsibility  to</w:t>
      </w:r>
      <w:proofErr w:type="gramEnd"/>
      <w:r w:rsidRPr="37D590F9">
        <w:rPr>
          <w:rFonts w:ascii="Arial" w:eastAsia="Arial" w:hAnsi="Arial" w:cs="Arial"/>
          <w:color w:val="000000" w:themeColor="text1"/>
        </w:rPr>
        <w:t xml:space="preserve"> support this commitment. Enable the council to be the best corporate parents possible to children and young people in our current and previous care. </w:t>
      </w:r>
    </w:p>
    <w:p w14:paraId="1DD0E8C4" w14:textId="77777777" w:rsidR="00DE23E6" w:rsidRPr="00B14E17" w:rsidRDefault="00DE23E6" w:rsidP="00DE23E6">
      <w:pPr>
        <w:spacing w:after="0" w:line="240" w:lineRule="auto"/>
        <w:ind w:left="-720" w:hanging="720"/>
        <w:rPr>
          <w:rFonts w:ascii="Arial" w:eastAsia="Arial" w:hAnsi="Arial" w:cs="Arial"/>
          <w:color w:val="000000" w:themeColor="text1"/>
        </w:rPr>
      </w:pPr>
    </w:p>
    <w:p w14:paraId="727E7833" w14:textId="77777777" w:rsidR="00DE23E6" w:rsidRPr="00261BD4" w:rsidRDefault="00DE23E6" w:rsidP="00DE23E6">
      <w:pPr>
        <w:pStyle w:val="ListParagraph"/>
        <w:numPr>
          <w:ilvl w:val="0"/>
          <w:numId w:val="4"/>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Carry out any other duties which fall within the broad spirit, scope and purpose of this job description and which are commensurate with the grade of the post.</w:t>
      </w:r>
    </w:p>
    <w:p w14:paraId="78D623ED" w14:textId="77777777" w:rsidR="00DE23E6" w:rsidRPr="00B14E17" w:rsidRDefault="00DE23E6" w:rsidP="00DE23E6">
      <w:pPr>
        <w:keepNext/>
        <w:spacing w:before="240" w:after="960" w:line="240" w:lineRule="auto"/>
        <w:rPr>
          <w:rFonts w:ascii="Arial" w:eastAsia="Arial" w:hAnsi="Arial" w:cs="Arial"/>
          <w:color w:val="000000" w:themeColor="text1"/>
        </w:rPr>
      </w:pPr>
      <w:r w:rsidRPr="37D590F9">
        <w:rPr>
          <w:rFonts w:ascii="Arial" w:eastAsia="Arial" w:hAnsi="Arial" w:cs="Arial"/>
          <w:color w:val="000000" w:themeColor="text1"/>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A2D2E69" w14:textId="77777777" w:rsidR="00DE23E6" w:rsidRPr="00B14E17" w:rsidRDefault="00DE23E6" w:rsidP="00DE23E6">
      <w:pPr>
        <w:pStyle w:val="Heading1"/>
        <w:rPr>
          <w:rFonts w:eastAsia="Arial"/>
          <w:b/>
          <w:bCs/>
          <w:color w:val="000000" w:themeColor="text1"/>
        </w:rPr>
      </w:pPr>
      <w:r w:rsidRPr="42204094">
        <w:rPr>
          <w:rFonts w:eastAsia="Arial"/>
          <w:b/>
          <w:bCs/>
          <w:color w:val="000000" w:themeColor="text1"/>
        </w:rPr>
        <w:t>Person Specification</w:t>
      </w:r>
    </w:p>
    <w:p w14:paraId="425A60F7" w14:textId="77777777" w:rsidR="00DE23E6" w:rsidRPr="00B14E17" w:rsidRDefault="00DE23E6" w:rsidP="00DE23E6">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20"/>
        <w:gridCol w:w="5160"/>
        <w:gridCol w:w="1815"/>
      </w:tblGrid>
      <w:tr w:rsidR="00DE23E6" w14:paraId="7E0A4ABF" w14:textId="77777777" w:rsidTr="00CF3666">
        <w:trPr>
          <w:trHeight w:val="300"/>
        </w:trPr>
        <w:tc>
          <w:tcPr>
            <w:tcW w:w="2220" w:type="dxa"/>
            <w:tcMar>
              <w:left w:w="105" w:type="dxa"/>
              <w:right w:w="105" w:type="dxa"/>
            </w:tcMar>
          </w:tcPr>
          <w:p w14:paraId="2046B002" w14:textId="77777777" w:rsidR="00DE23E6" w:rsidRDefault="00DE23E6" w:rsidP="00CF3666">
            <w:pPr>
              <w:rPr>
                <w:rFonts w:ascii="Arial" w:eastAsia="Arial" w:hAnsi="Arial" w:cs="Arial"/>
              </w:rPr>
            </w:pPr>
            <w:r w:rsidRPr="43BC491C">
              <w:rPr>
                <w:rFonts w:ascii="Arial" w:eastAsia="Arial" w:hAnsi="Arial" w:cs="Arial"/>
                <w:b/>
                <w:bCs/>
              </w:rPr>
              <w:t>Attributes</w:t>
            </w:r>
          </w:p>
        </w:tc>
        <w:tc>
          <w:tcPr>
            <w:tcW w:w="5160" w:type="dxa"/>
            <w:tcMar>
              <w:left w:w="105" w:type="dxa"/>
              <w:right w:w="105" w:type="dxa"/>
            </w:tcMar>
          </w:tcPr>
          <w:p w14:paraId="52DB131E" w14:textId="77777777" w:rsidR="00DE23E6" w:rsidRDefault="00DE23E6" w:rsidP="00CF3666">
            <w:pPr>
              <w:rPr>
                <w:rFonts w:ascii="Arial" w:eastAsia="Arial" w:hAnsi="Arial" w:cs="Arial"/>
              </w:rPr>
            </w:pPr>
            <w:r w:rsidRPr="43BC491C">
              <w:rPr>
                <w:rFonts w:ascii="Arial" w:eastAsia="Arial" w:hAnsi="Arial" w:cs="Arial"/>
                <w:b/>
                <w:bCs/>
              </w:rPr>
              <w:t>Essential criteria</w:t>
            </w:r>
          </w:p>
        </w:tc>
        <w:tc>
          <w:tcPr>
            <w:tcW w:w="1815" w:type="dxa"/>
            <w:tcMar>
              <w:left w:w="105" w:type="dxa"/>
              <w:right w:w="105" w:type="dxa"/>
            </w:tcMar>
          </w:tcPr>
          <w:p w14:paraId="3979504C" w14:textId="77777777" w:rsidR="00DE23E6" w:rsidRDefault="00DE23E6" w:rsidP="00CF3666">
            <w:pPr>
              <w:rPr>
                <w:rFonts w:ascii="Arial" w:eastAsia="Arial" w:hAnsi="Arial" w:cs="Arial"/>
              </w:rPr>
            </w:pPr>
            <w:r w:rsidRPr="43BC491C">
              <w:rPr>
                <w:rFonts w:ascii="Arial" w:eastAsia="Arial" w:hAnsi="Arial" w:cs="Arial"/>
                <w:b/>
                <w:bCs/>
              </w:rPr>
              <w:t>Desirable criteria</w:t>
            </w:r>
          </w:p>
        </w:tc>
      </w:tr>
      <w:tr w:rsidR="00DE23E6" w14:paraId="15F9CB9D" w14:textId="77777777" w:rsidTr="00CF3666">
        <w:trPr>
          <w:trHeight w:val="300"/>
        </w:trPr>
        <w:tc>
          <w:tcPr>
            <w:tcW w:w="2220" w:type="dxa"/>
            <w:tcMar>
              <w:left w:w="105" w:type="dxa"/>
              <w:right w:w="105" w:type="dxa"/>
            </w:tcMar>
          </w:tcPr>
          <w:p w14:paraId="6BE28B1A" w14:textId="77777777" w:rsidR="00DE23E6" w:rsidRDefault="00DE23E6" w:rsidP="00CF3666">
            <w:pPr>
              <w:spacing w:after="240"/>
              <w:rPr>
                <w:rFonts w:ascii="Arial" w:eastAsia="Arial" w:hAnsi="Arial" w:cs="Arial"/>
              </w:rPr>
            </w:pPr>
            <w:r w:rsidRPr="43BC491C">
              <w:rPr>
                <w:rFonts w:ascii="Arial" w:eastAsia="Arial" w:hAnsi="Arial" w:cs="Arial"/>
              </w:rPr>
              <w:t>Education, Qualifications and Training</w:t>
            </w:r>
          </w:p>
        </w:tc>
        <w:tc>
          <w:tcPr>
            <w:tcW w:w="5160" w:type="dxa"/>
            <w:tcMar>
              <w:left w:w="105" w:type="dxa"/>
              <w:right w:w="105" w:type="dxa"/>
            </w:tcMar>
          </w:tcPr>
          <w:p w14:paraId="6CFF5F40" w14:textId="77777777" w:rsidR="00DE23E6" w:rsidRDefault="00DE23E6" w:rsidP="00DE23E6">
            <w:pPr>
              <w:pStyle w:val="ListParagraph"/>
              <w:numPr>
                <w:ilvl w:val="0"/>
                <w:numId w:val="2"/>
              </w:numPr>
              <w:ind w:left="316" w:hanging="283"/>
              <w:rPr>
                <w:rFonts w:ascii="Arial" w:eastAsia="Arial" w:hAnsi="Arial" w:cs="Arial"/>
              </w:rPr>
            </w:pPr>
            <w:r w:rsidRPr="43BC491C">
              <w:rPr>
                <w:rFonts w:ascii="Arial" w:eastAsia="Arial" w:hAnsi="Arial" w:cs="Arial"/>
              </w:rPr>
              <w:t>2 A Levels / NVQ Level 3, or equivalent in a relevant subject</w:t>
            </w:r>
          </w:p>
          <w:p w14:paraId="1BF60F5E" w14:textId="77777777" w:rsidR="00DE23E6" w:rsidRDefault="00DE23E6" w:rsidP="00CF3666">
            <w:pPr>
              <w:ind w:left="316"/>
              <w:rPr>
                <w:rFonts w:ascii="Arial" w:eastAsia="Arial" w:hAnsi="Arial" w:cs="Arial"/>
              </w:rPr>
            </w:pPr>
            <w:r w:rsidRPr="43BC491C">
              <w:rPr>
                <w:rFonts w:ascii="Arial" w:eastAsia="Arial" w:hAnsi="Arial" w:cs="Arial"/>
                <w:b/>
                <w:bCs/>
              </w:rPr>
              <w:t>and/or</w:t>
            </w:r>
          </w:p>
          <w:p w14:paraId="49B83907" w14:textId="77777777" w:rsidR="00DE23E6" w:rsidRDefault="00DE23E6" w:rsidP="00DE23E6">
            <w:pPr>
              <w:pStyle w:val="ListParagraph"/>
              <w:numPr>
                <w:ilvl w:val="0"/>
                <w:numId w:val="2"/>
              </w:numPr>
              <w:ind w:left="316" w:hanging="283"/>
              <w:rPr>
                <w:rFonts w:ascii="Arial" w:eastAsia="Arial" w:hAnsi="Arial" w:cs="Arial"/>
              </w:rPr>
            </w:pPr>
            <w:r w:rsidRPr="43BC491C">
              <w:rPr>
                <w:rFonts w:ascii="Arial" w:eastAsia="Arial" w:hAnsi="Arial" w:cs="Arial"/>
              </w:rPr>
              <w:t xml:space="preserve">Extensive experience at Senior administrator level </w:t>
            </w:r>
          </w:p>
          <w:p w14:paraId="3B709E01" w14:textId="77777777" w:rsidR="00DE23E6" w:rsidRDefault="00DE23E6" w:rsidP="00CF3666">
            <w:pPr>
              <w:ind w:left="316"/>
              <w:rPr>
                <w:rFonts w:ascii="Arial" w:eastAsia="Arial" w:hAnsi="Arial" w:cs="Arial"/>
              </w:rPr>
            </w:pPr>
            <w:r w:rsidRPr="43BC491C">
              <w:rPr>
                <w:rFonts w:ascii="Arial" w:eastAsia="Arial" w:hAnsi="Arial" w:cs="Arial"/>
                <w:b/>
                <w:bCs/>
              </w:rPr>
              <w:t>and</w:t>
            </w:r>
          </w:p>
          <w:p w14:paraId="6A6A6BBF" w14:textId="77777777" w:rsidR="00DE23E6" w:rsidRDefault="00DE23E6" w:rsidP="00DE23E6">
            <w:pPr>
              <w:pStyle w:val="ListParagraph"/>
              <w:numPr>
                <w:ilvl w:val="0"/>
                <w:numId w:val="2"/>
              </w:numPr>
              <w:ind w:left="316" w:hanging="283"/>
              <w:rPr>
                <w:rFonts w:ascii="Arial" w:eastAsia="Arial" w:hAnsi="Arial" w:cs="Arial"/>
              </w:rPr>
            </w:pPr>
            <w:r w:rsidRPr="43BC491C">
              <w:rPr>
                <w:rFonts w:ascii="Arial" w:eastAsia="Arial" w:hAnsi="Arial" w:cs="Arial"/>
              </w:rPr>
              <w:t>Appropriate level of literacy and numeracy</w:t>
            </w:r>
          </w:p>
        </w:tc>
        <w:tc>
          <w:tcPr>
            <w:tcW w:w="1815" w:type="dxa"/>
            <w:tcMar>
              <w:left w:w="105" w:type="dxa"/>
              <w:right w:w="105" w:type="dxa"/>
            </w:tcMar>
          </w:tcPr>
          <w:p w14:paraId="0FB460FF" w14:textId="77777777" w:rsidR="00DE23E6" w:rsidRDefault="00DE23E6" w:rsidP="00DE23E6">
            <w:pPr>
              <w:pStyle w:val="ListParagraph"/>
              <w:numPr>
                <w:ilvl w:val="0"/>
                <w:numId w:val="2"/>
              </w:numPr>
              <w:ind w:left="316" w:hanging="283"/>
              <w:rPr>
                <w:rFonts w:ascii="Arial" w:eastAsia="Arial" w:hAnsi="Arial" w:cs="Arial"/>
              </w:rPr>
            </w:pPr>
            <w:r w:rsidRPr="43BC491C">
              <w:rPr>
                <w:rFonts w:ascii="Arial" w:eastAsia="Arial" w:hAnsi="Arial" w:cs="Arial"/>
              </w:rPr>
              <w:t>Qualification in Management</w:t>
            </w:r>
          </w:p>
        </w:tc>
      </w:tr>
      <w:tr w:rsidR="00DE23E6" w14:paraId="31024C9F" w14:textId="77777777" w:rsidTr="00CF3666">
        <w:trPr>
          <w:trHeight w:val="300"/>
        </w:trPr>
        <w:tc>
          <w:tcPr>
            <w:tcW w:w="2220" w:type="dxa"/>
            <w:tcMar>
              <w:left w:w="105" w:type="dxa"/>
              <w:right w:w="105" w:type="dxa"/>
            </w:tcMar>
          </w:tcPr>
          <w:p w14:paraId="2B05099F" w14:textId="77777777" w:rsidR="00DE23E6" w:rsidRDefault="00DE23E6" w:rsidP="00CF3666">
            <w:pPr>
              <w:spacing w:after="1200"/>
              <w:rPr>
                <w:rFonts w:ascii="Arial" w:eastAsia="Arial" w:hAnsi="Arial" w:cs="Arial"/>
              </w:rPr>
            </w:pPr>
            <w:r w:rsidRPr="43BC491C">
              <w:rPr>
                <w:rFonts w:ascii="Arial" w:eastAsia="Arial" w:hAnsi="Arial" w:cs="Arial"/>
              </w:rPr>
              <w:lastRenderedPageBreak/>
              <w:t>Experience and Knowledge</w:t>
            </w:r>
          </w:p>
        </w:tc>
        <w:tc>
          <w:tcPr>
            <w:tcW w:w="5160" w:type="dxa"/>
            <w:tcMar>
              <w:left w:w="105" w:type="dxa"/>
              <w:right w:w="105" w:type="dxa"/>
            </w:tcMar>
          </w:tcPr>
          <w:p w14:paraId="7B4EEC74" w14:textId="77777777" w:rsidR="00DE23E6" w:rsidRDefault="00DE23E6" w:rsidP="00DE23E6">
            <w:pPr>
              <w:pStyle w:val="ListParagraph"/>
              <w:numPr>
                <w:ilvl w:val="0"/>
                <w:numId w:val="2"/>
              </w:numPr>
              <w:ind w:left="316" w:hanging="283"/>
              <w:rPr>
                <w:rFonts w:ascii="Arial" w:eastAsia="Arial" w:hAnsi="Arial" w:cs="Arial"/>
              </w:rPr>
            </w:pPr>
            <w:r w:rsidRPr="37D590F9">
              <w:rPr>
                <w:rFonts w:ascii="Arial" w:eastAsia="Arial" w:hAnsi="Arial" w:cs="Arial"/>
              </w:rPr>
              <w:t>Experience of allocating work, managing a team and monitoring resources, to maintain the effective operation of the service area.</w:t>
            </w:r>
          </w:p>
          <w:p w14:paraId="1DD21A39" w14:textId="77777777" w:rsidR="00DE23E6" w:rsidRDefault="00DE23E6" w:rsidP="00DE23E6">
            <w:pPr>
              <w:pStyle w:val="ListParagraph"/>
              <w:numPr>
                <w:ilvl w:val="0"/>
                <w:numId w:val="2"/>
              </w:numPr>
              <w:ind w:left="316" w:hanging="283"/>
              <w:rPr>
                <w:rFonts w:ascii="Arial" w:eastAsia="Arial" w:hAnsi="Arial" w:cs="Arial"/>
              </w:rPr>
            </w:pPr>
            <w:r w:rsidRPr="37D590F9">
              <w:rPr>
                <w:rFonts w:ascii="Arial" w:eastAsia="Arial" w:hAnsi="Arial" w:cs="Arial"/>
              </w:rPr>
              <w:t xml:space="preserve">Experience of assisting with the monitoring of budgets </w:t>
            </w:r>
          </w:p>
          <w:p w14:paraId="2044CEC1" w14:textId="77777777" w:rsidR="00DE23E6" w:rsidRDefault="00DE23E6" w:rsidP="00DE23E6">
            <w:pPr>
              <w:pStyle w:val="ListParagraph"/>
              <w:numPr>
                <w:ilvl w:val="0"/>
                <w:numId w:val="2"/>
              </w:numPr>
              <w:ind w:left="316" w:hanging="283"/>
              <w:rPr>
                <w:rFonts w:ascii="Arial" w:eastAsia="Arial" w:hAnsi="Arial" w:cs="Arial"/>
              </w:rPr>
            </w:pPr>
            <w:r w:rsidRPr="37D590F9">
              <w:rPr>
                <w:rFonts w:ascii="Arial" w:eastAsia="Arial" w:hAnsi="Arial" w:cs="Arial"/>
              </w:rPr>
              <w:t xml:space="preserve">Demonstrable experience of supervising, coaching and mentoring colleagues and team members, to support the achievement of individual and team performance and development objectives. </w:t>
            </w:r>
          </w:p>
          <w:p w14:paraId="0ABC97FC" w14:textId="77777777" w:rsidR="00DE23E6" w:rsidRDefault="00DE23E6" w:rsidP="00DE23E6">
            <w:pPr>
              <w:pStyle w:val="ListParagraph"/>
              <w:numPr>
                <w:ilvl w:val="0"/>
                <w:numId w:val="2"/>
              </w:numPr>
              <w:ind w:left="316" w:hanging="283"/>
              <w:rPr>
                <w:rFonts w:ascii="Arial" w:eastAsia="Arial" w:hAnsi="Arial" w:cs="Arial"/>
              </w:rPr>
            </w:pPr>
            <w:r w:rsidRPr="43BC491C">
              <w:rPr>
                <w:rFonts w:ascii="Arial" w:eastAsia="Arial" w:hAnsi="Arial" w:cs="Arial"/>
              </w:rPr>
              <w:t>Extensive working knowledge of Regulatory Services functions (Environmental Protection, Health Protection, Private Sector Housing and Trading Standards)</w:t>
            </w:r>
          </w:p>
          <w:p w14:paraId="001F582C" w14:textId="77777777" w:rsidR="00DE23E6" w:rsidRDefault="00DE23E6" w:rsidP="00DE23E6">
            <w:pPr>
              <w:pStyle w:val="ListParagraph"/>
              <w:numPr>
                <w:ilvl w:val="0"/>
                <w:numId w:val="2"/>
              </w:numPr>
              <w:ind w:left="316" w:hanging="283"/>
              <w:rPr>
                <w:rFonts w:ascii="Arial" w:eastAsia="Arial" w:hAnsi="Arial" w:cs="Arial"/>
              </w:rPr>
            </w:pPr>
            <w:r w:rsidRPr="43BC491C">
              <w:rPr>
                <w:rFonts w:ascii="Arial" w:eastAsia="Arial" w:hAnsi="Arial" w:cs="Arial"/>
              </w:rPr>
              <w:t>Excellent verbal communication and presentation skills</w:t>
            </w:r>
          </w:p>
        </w:tc>
        <w:tc>
          <w:tcPr>
            <w:tcW w:w="1815" w:type="dxa"/>
            <w:tcMar>
              <w:left w:w="105" w:type="dxa"/>
              <w:right w:w="105" w:type="dxa"/>
            </w:tcMar>
          </w:tcPr>
          <w:p w14:paraId="4D86373F" w14:textId="77777777" w:rsidR="00DE23E6" w:rsidRDefault="00DE23E6" w:rsidP="00CF3666">
            <w:pPr>
              <w:rPr>
                <w:rFonts w:ascii="Arial" w:eastAsia="Arial" w:hAnsi="Arial" w:cs="Arial"/>
              </w:rPr>
            </w:pPr>
          </w:p>
        </w:tc>
      </w:tr>
      <w:tr w:rsidR="00DE23E6" w14:paraId="58A8A8D1" w14:textId="77777777" w:rsidTr="00CF3666">
        <w:trPr>
          <w:trHeight w:val="300"/>
        </w:trPr>
        <w:tc>
          <w:tcPr>
            <w:tcW w:w="2220" w:type="dxa"/>
            <w:tcMar>
              <w:left w:w="105" w:type="dxa"/>
              <w:right w:w="105" w:type="dxa"/>
            </w:tcMar>
          </w:tcPr>
          <w:p w14:paraId="404244BB" w14:textId="77777777" w:rsidR="00DE23E6" w:rsidRDefault="00DE23E6" w:rsidP="00CF3666">
            <w:pPr>
              <w:rPr>
                <w:rFonts w:ascii="Arial" w:eastAsia="Arial" w:hAnsi="Arial" w:cs="Arial"/>
              </w:rPr>
            </w:pPr>
            <w:r w:rsidRPr="43BC491C">
              <w:rPr>
                <w:rFonts w:ascii="Arial" w:eastAsia="Arial" w:hAnsi="Arial" w:cs="Arial"/>
              </w:rPr>
              <w:t>Ability and Skills</w:t>
            </w:r>
          </w:p>
        </w:tc>
        <w:tc>
          <w:tcPr>
            <w:tcW w:w="5160" w:type="dxa"/>
            <w:tcMar>
              <w:left w:w="105" w:type="dxa"/>
              <w:right w:w="105" w:type="dxa"/>
            </w:tcMar>
          </w:tcPr>
          <w:p w14:paraId="49539306" w14:textId="77777777" w:rsidR="00DE23E6" w:rsidRDefault="00DE23E6" w:rsidP="00DE23E6">
            <w:pPr>
              <w:pStyle w:val="ListParagraph"/>
              <w:numPr>
                <w:ilvl w:val="0"/>
                <w:numId w:val="1"/>
              </w:numPr>
              <w:ind w:left="316" w:hanging="283"/>
              <w:rPr>
                <w:rFonts w:ascii="Arial" w:eastAsia="Arial" w:hAnsi="Arial" w:cs="Arial"/>
              </w:rPr>
            </w:pPr>
            <w:r w:rsidRPr="43BC491C">
              <w:rPr>
                <w:rFonts w:ascii="Arial" w:eastAsia="Arial" w:hAnsi="Arial" w:cs="Arial"/>
              </w:rPr>
              <w:t>Ability to gather, analyse and evaluate data and financial information related to the work area, to support the production of management reports and performance management data.</w:t>
            </w:r>
          </w:p>
          <w:p w14:paraId="263C25E6" w14:textId="77777777" w:rsidR="00DE23E6" w:rsidRDefault="00DE23E6" w:rsidP="00DE23E6">
            <w:pPr>
              <w:pStyle w:val="ListParagraph"/>
              <w:numPr>
                <w:ilvl w:val="0"/>
                <w:numId w:val="1"/>
              </w:numPr>
              <w:ind w:left="316" w:hanging="283"/>
              <w:rPr>
                <w:rFonts w:ascii="Arial" w:eastAsia="Arial" w:hAnsi="Arial" w:cs="Arial"/>
              </w:rPr>
            </w:pPr>
            <w:r w:rsidRPr="43BC491C">
              <w:rPr>
                <w:rFonts w:ascii="Arial" w:eastAsia="Arial" w:hAnsi="Arial" w:cs="Arial"/>
              </w:rPr>
              <w:t>Proven ability to build professional working relationships, with both internal and external stakeholders, to deliver the service to required standards.</w:t>
            </w:r>
          </w:p>
          <w:p w14:paraId="6C869E6D" w14:textId="77777777" w:rsidR="00DE23E6" w:rsidRDefault="00DE23E6" w:rsidP="00DE23E6">
            <w:pPr>
              <w:pStyle w:val="ListParagraph"/>
              <w:numPr>
                <w:ilvl w:val="0"/>
                <w:numId w:val="1"/>
              </w:numPr>
              <w:ind w:left="316" w:hanging="283"/>
              <w:rPr>
                <w:rFonts w:ascii="Arial" w:eastAsia="Arial" w:hAnsi="Arial" w:cs="Arial"/>
              </w:rPr>
            </w:pPr>
            <w:r w:rsidRPr="37D590F9">
              <w:rPr>
                <w:rFonts w:ascii="Arial" w:eastAsia="Arial" w:hAnsi="Arial" w:cs="Arial"/>
              </w:rPr>
              <w:t>Appropriate level of data protection, security and confidentiality awareness.</w:t>
            </w:r>
          </w:p>
          <w:p w14:paraId="0378AC72" w14:textId="77777777" w:rsidR="00DE23E6" w:rsidRDefault="00DE23E6" w:rsidP="00DE23E6">
            <w:pPr>
              <w:pStyle w:val="ListParagraph"/>
              <w:numPr>
                <w:ilvl w:val="0"/>
                <w:numId w:val="1"/>
              </w:numPr>
              <w:ind w:left="316" w:hanging="283"/>
              <w:rPr>
                <w:rFonts w:ascii="Arial" w:eastAsia="Arial" w:hAnsi="Arial" w:cs="Arial"/>
              </w:rPr>
            </w:pPr>
            <w:r w:rsidRPr="43BC491C">
              <w:rPr>
                <w:rFonts w:ascii="Arial" w:eastAsia="Arial" w:hAnsi="Arial" w:cs="Arial"/>
              </w:rPr>
              <w:t>High standard of IT skills, with the ability to utilise IT systems, including case management systems.</w:t>
            </w:r>
          </w:p>
          <w:p w14:paraId="477C33CE" w14:textId="77777777" w:rsidR="00DE23E6" w:rsidRDefault="00DE23E6" w:rsidP="00DE23E6">
            <w:pPr>
              <w:pStyle w:val="ListParagraph"/>
              <w:numPr>
                <w:ilvl w:val="0"/>
                <w:numId w:val="1"/>
              </w:numPr>
              <w:ind w:left="316" w:hanging="283"/>
              <w:rPr>
                <w:rFonts w:ascii="Arial" w:eastAsia="Arial" w:hAnsi="Arial" w:cs="Arial"/>
              </w:rPr>
            </w:pPr>
            <w:r w:rsidRPr="43BC491C">
              <w:rPr>
                <w:rFonts w:ascii="Arial" w:eastAsia="Arial" w:hAnsi="Arial" w:cs="Arial"/>
              </w:rPr>
              <w:t>Ability to produce clear and concise written reports and letters for members of the public.</w:t>
            </w:r>
          </w:p>
        </w:tc>
        <w:tc>
          <w:tcPr>
            <w:tcW w:w="1815" w:type="dxa"/>
            <w:tcMar>
              <w:left w:w="105" w:type="dxa"/>
              <w:right w:w="105" w:type="dxa"/>
            </w:tcMar>
          </w:tcPr>
          <w:p w14:paraId="02DC4DFE" w14:textId="77777777" w:rsidR="00DE23E6" w:rsidRDefault="00DE23E6" w:rsidP="00CF3666">
            <w:pPr>
              <w:rPr>
                <w:rFonts w:ascii="Arial" w:eastAsia="Arial" w:hAnsi="Arial" w:cs="Arial"/>
              </w:rPr>
            </w:pPr>
          </w:p>
        </w:tc>
      </w:tr>
      <w:tr w:rsidR="00DE23E6" w14:paraId="3958DBBB" w14:textId="77777777" w:rsidTr="00CF3666">
        <w:trPr>
          <w:trHeight w:val="300"/>
        </w:trPr>
        <w:tc>
          <w:tcPr>
            <w:tcW w:w="2220" w:type="dxa"/>
            <w:tcMar>
              <w:left w:w="105" w:type="dxa"/>
              <w:right w:w="105" w:type="dxa"/>
            </w:tcMar>
          </w:tcPr>
          <w:p w14:paraId="596145D3" w14:textId="77777777" w:rsidR="00DE23E6" w:rsidRDefault="00DE23E6" w:rsidP="00CF3666">
            <w:pPr>
              <w:rPr>
                <w:rFonts w:ascii="Arial" w:eastAsia="Arial" w:hAnsi="Arial" w:cs="Arial"/>
              </w:rPr>
            </w:pPr>
            <w:r w:rsidRPr="43BC491C">
              <w:rPr>
                <w:rFonts w:ascii="Arial" w:eastAsia="Arial" w:hAnsi="Arial" w:cs="Arial"/>
              </w:rPr>
              <w:t>Equal Opportunities</w:t>
            </w:r>
          </w:p>
        </w:tc>
        <w:tc>
          <w:tcPr>
            <w:tcW w:w="5160" w:type="dxa"/>
            <w:tcMar>
              <w:left w:w="105" w:type="dxa"/>
              <w:right w:w="105" w:type="dxa"/>
            </w:tcMar>
          </w:tcPr>
          <w:p w14:paraId="03C08FB7" w14:textId="77777777" w:rsidR="00DE23E6" w:rsidRDefault="00DE23E6" w:rsidP="00DE23E6">
            <w:pPr>
              <w:pStyle w:val="ListParagraph"/>
              <w:numPr>
                <w:ilvl w:val="0"/>
                <w:numId w:val="2"/>
              </w:numPr>
              <w:ind w:left="316" w:hanging="283"/>
              <w:rPr>
                <w:rFonts w:ascii="Arial" w:eastAsia="Arial" w:hAnsi="Arial" w:cs="Arial"/>
              </w:rPr>
            </w:pPr>
            <w:r w:rsidRPr="37D590F9">
              <w:rPr>
                <w:rFonts w:ascii="Arial" w:eastAsia="Arial" w:hAnsi="Arial" w:cs="Arial"/>
              </w:rPr>
              <w:t>Ability to demonstrate awareness/understanding of equal opportunities and other people’s behaviour, physical, social and welfare needs.</w:t>
            </w:r>
          </w:p>
        </w:tc>
        <w:tc>
          <w:tcPr>
            <w:tcW w:w="1815" w:type="dxa"/>
            <w:tcMar>
              <w:left w:w="105" w:type="dxa"/>
              <w:right w:w="105" w:type="dxa"/>
            </w:tcMar>
          </w:tcPr>
          <w:p w14:paraId="0D560DB7" w14:textId="77777777" w:rsidR="00DE23E6" w:rsidRDefault="00DE23E6" w:rsidP="00CF3666">
            <w:pPr>
              <w:rPr>
                <w:rFonts w:ascii="Arial" w:eastAsia="Arial" w:hAnsi="Arial" w:cs="Arial"/>
              </w:rPr>
            </w:pPr>
          </w:p>
        </w:tc>
      </w:tr>
      <w:tr w:rsidR="00DE23E6" w14:paraId="3787225F" w14:textId="77777777" w:rsidTr="00CF3666">
        <w:trPr>
          <w:trHeight w:val="300"/>
        </w:trPr>
        <w:tc>
          <w:tcPr>
            <w:tcW w:w="2220" w:type="dxa"/>
            <w:tcMar>
              <w:left w:w="105" w:type="dxa"/>
              <w:right w:w="105" w:type="dxa"/>
            </w:tcMar>
          </w:tcPr>
          <w:p w14:paraId="20F25BE5" w14:textId="77777777" w:rsidR="00DE23E6" w:rsidRDefault="00DE23E6" w:rsidP="00CF3666">
            <w:pPr>
              <w:spacing w:after="1200"/>
              <w:rPr>
                <w:rFonts w:ascii="Arial" w:eastAsia="Arial" w:hAnsi="Arial" w:cs="Arial"/>
              </w:rPr>
            </w:pPr>
            <w:r w:rsidRPr="43BC491C">
              <w:rPr>
                <w:rFonts w:ascii="Arial" w:eastAsia="Arial" w:hAnsi="Arial" w:cs="Arial"/>
              </w:rPr>
              <w:t>Additional Factors</w:t>
            </w:r>
          </w:p>
        </w:tc>
        <w:tc>
          <w:tcPr>
            <w:tcW w:w="5160" w:type="dxa"/>
            <w:tcMar>
              <w:left w:w="105" w:type="dxa"/>
              <w:right w:w="105" w:type="dxa"/>
            </w:tcMar>
          </w:tcPr>
          <w:p w14:paraId="0CBC1432" w14:textId="77777777" w:rsidR="00DE23E6" w:rsidRDefault="00DE23E6" w:rsidP="00CF3666">
            <w:pPr>
              <w:rPr>
                <w:rFonts w:ascii="Arial" w:eastAsia="Arial" w:hAnsi="Arial" w:cs="Arial"/>
              </w:rPr>
            </w:pPr>
          </w:p>
        </w:tc>
        <w:tc>
          <w:tcPr>
            <w:tcW w:w="1815" w:type="dxa"/>
            <w:tcMar>
              <w:left w:w="105" w:type="dxa"/>
              <w:right w:w="105" w:type="dxa"/>
            </w:tcMar>
          </w:tcPr>
          <w:p w14:paraId="265F77E4" w14:textId="77777777" w:rsidR="00DE23E6" w:rsidRDefault="00DE23E6" w:rsidP="00CF3666">
            <w:pPr>
              <w:rPr>
                <w:rFonts w:ascii="Arial" w:eastAsia="Arial" w:hAnsi="Arial" w:cs="Arial"/>
              </w:rPr>
            </w:pPr>
          </w:p>
        </w:tc>
      </w:tr>
    </w:tbl>
    <w:p w14:paraId="563E675C" w14:textId="77777777" w:rsidR="00DE23E6" w:rsidRPr="00B14E17" w:rsidRDefault="00DE23E6" w:rsidP="00DE23E6">
      <w:pPr>
        <w:spacing w:after="0" w:line="240" w:lineRule="auto"/>
      </w:pPr>
      <w:r>
        <w:br w:type="page"/>
      </w:r>
    </w:p>
    <w:p w14:paraId="7375E9AB" w14:textId="77777777" w:rsidR="00DE23E6" w:rsidRDefault="00DE23E6"/>
    <w:sectPr w:rsidR="00DE2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B53"/>
    <w:multiLevelType w:val="hybridMultilevel"/>
    <w:tmpl w:val="DE5CFE44"/>
    <w:lvl w:ilvl="0" w:tplc="076C1638">
      <w:start w:val="1"/>
      <w:numFmt w:val="bullet"/>
      <w:lvlText w:val=""/>
      <w:lvlJc w:val="left"/>
      <w:pPr>
        <w:ind w:left="720" w:hanging="360"/>
      </w:pPr>
      <w:rPr>
        <w:rFonts w:ascii="Symbol" w:hAnsi="Symbol" w:hint="default"/>
      </w:rPr>
    </w:lvl>
    <w:lvl w:ilvl="1" w:tplc="E0A6CDA6">
      <w:start w:val="1"/>
      <w:numFmt w:val="bullet"/>
      <w:lvlText w:val="o"/>
      <w:lvlJc w:val="left"/>
      <w:pPr>
        <w:ind w:left="1440" w:hanging="360"/>
      </w:pPr>
      <w:rPr>
        <w:rFonts w:ascii="Courier New" w:hAnsi="Courier New" w:hint="default"/>
      </w:rPr>
    </w:lvl>
    <w:lvl w:ilvl="2" w:tplc="E5D26410">
      <w:start w:val="1"/>
      <w:numFmt w:val="bullet"/>
      <w:lvlText w:val=""/>
      <w:lvlJc w:val="left"/>
      <w:pPr>
        <w:ind w:left="2160" w:hanging="360"/>
      </w:pPr>
      <w:rPr>
        <w:rFonts w:ascii="Wingdings" w:hAnsi="Wingdings" w:hint="default"/>
      </w:rPr>
    </w:lvl>
    <w:lvl w:ilvl="3" w:tplc="47AE6D60">
      <w:start w:val="1"/>
      <w:numFmt w:val="bullet"/>
      <w:lvlText w:val=""/>
      <w:lvlJc w:val="left"/>
      <w:pPr>
        <w:ind w:left="2880" w:hanging="360"/>
      </w:pPr>
      <w:rPr>
        <w:rFonts w:ascii="Symbol" w:hAnsi="Symbol" w:hint="default"/>
      </w:rPr>
    </w:lvl>
    <w:lvl w:ilvl="4" w:tplc="9402A1CE">
      <w:start w:val="1"/>
      <w:numFmt w:val="bullet"/>
      <w:lvlText w:val="o"/>
      <w:lvlJc w:val="left"/>
      <w:pPr>
        <w:ind w:left="3600" w:hanging="360"/>
      </w:pPr>
      <w:rPr>
        <w:rFonts w:ascii="Courier New" w:hAnsi="Courier New" w:hint="default"/>
      </w:rPr>
    </w:lvl>
    <w:lvl w:ilvl="5" w:tplc="E0B89C06">
      <w:start w:val="1"/>
      <w:numFmt w:val="bullet"/>
      <w:lvlText w:val=""/>
      <w:lvlJc w:val="left"/>
      <w:pPr>
        <w:ind w:left="4320" w:hanging="360"/>
      </w:pPr>
      <w:rPr>
        <w:rFonts w:ascii="Wingdings" w:hAnsi="Wingdings" w:hint="default"/>
      </w:rPr>
    </w:lvl>
    <w:lvl w:ilvl="6" w:tplc="1BB2D45C">
      <w:start w:val="1"/>
      <w:numFmt w:val="bullet"/>
      <w:lvlText w:val=""/>
      <w:lvlJc w:val="left"/>
      <w:pPr>
        <w:ind w:left="5040" w:hanging="360"/>
      </w:pPr>
      <w:rPr>
        <w:rFonts w:ascii="Symbol" w:hAnsi="Symbol" w:hint="default"/>
      </w:rPr>
    </w:lvl>
    <w:lvl w:ilvl="7" w:tplc="473C25D2">
      <w:start w:val="1"/>
      <w:numFmt w:val="bullet"/>
      <w:lvlText w:val="o"/>
      <w:lvlJc w:val="left"/>
      <w:pPr>
        <w:ind w:left="5760" w:hanging="360"/>
      </w:pPr>
      <w:rPr>
        <w:rFonts w:ascii="Courier New" w:hAnsi="Courier New" w:hint="default"/>
      </w:rPr>
    </w:lvl>
    <w:lvl w:ilvl="8" w:tplc="5BAC696A">
      <w:start w:val="1"/>
      <w:numFmt w:val="bullet"/>
      <w:lvlText w:val=""/>
      <w:lvlJc w:val="left"/>
      <w:pPr>
        <w:ind w:left="6480" w:hanging="360"/>
      </w:pPr>
      <w:rPr>
        <w:rFonts w:ascii="Wingdings" w:hAnsi="Wingdings" w:hint="default"/>
      </w:rPr>
    </w:lvl>
  </w:abstractNum>
  <w:abstractNum w:abstractNumId="1" w15:restartNumberingAfterBreak="0">
    <w:nsid w:val="16BA1AF6"/>
    <w:multiLevelType w:val="hybridMultilevel"/>
    <w:tmpl w:val="1D709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AE4DC"/>
    <w:multiLevelType w:val="hybridMultilevel"/>
    <w:tmpl w:val="E86AACB2"/>
    <w:lvl w:ilvl="0" w:tplc="D67868B0">
      <w:start w:val="1"/>
      <w:numFmt w:val="bullet"/>
      <w:lvlText w:val=""/>
      <w:lvlJc w:val="left"/>
      <w:pPr>
        <w:ind w:left="720" w:hanging="360"/>
      </w:pPr>
      <w:rPr>
        <w:rFonts w:ascii="Symbol" w:hAnsi="Symbol" w:hint="default"/>
      </w:rPr>
    </w:lvl>
    <w:lvl w:ilvl="1" w:tplc="B9629CAA">
      <w:start w:val="1"/>
      <w:numFmt w:val="bullet"/>
      <w:lvlText w:val="o"/>
      <w:lvlJc w:val="left"/>
      <w:pPr>
        <w:ind w:left="1440" w:hanging="360"/>
      </w:pPr>
      <w:rPr>
        <w:rFonts w:ascii="Courier New" w:hAnsi="Courier New" w:hint="default"/>
      </w:rPr>
    </w:lvl>
    <w:lvl w:ilvl="2" w:tplc="9D3809E4">
      <w:start w:val="1"/>
      <w:numFmt w:val="bullet"/>
      <w:lvlText w:val=""/>
      <w:lvlJc w:val="left"/>
      <w:pPr>
        <w:ind w:left="2160" w:hanging="360"/>
      </w:pPr>
      <w:rPr>
        <w:rFonts w:ascii="Wingdings" w:hAnsi="Wingdings" w:hint="default"/>
      </w:rPr>
    </w:lvl>
    <w:lvl w:ilvl="3" w:tplc="E98C21EC">
      <w:start w:val="1"/>
      <w:numFmt w:val="bullet"/>
      <w:lvlText w:val=""/>
      <w:lvlJc w:val="left"/>
      <w:pPr>
        <w:ind w:left="2880" w:hanging="360"/>
      </w:pPr>
      <w:rPr>
        <w:rFonts w:ascii="Symbol" w:hAnsi="Symbol" w:hint="default"/>
      </w:rPr>
    </w:lvl>
    <w:lvl w:ilvl="4" w:tplc="B0A2ED1C">
      <w:start w:val="1"/>
      <w:numFmt w:val="bullet"/>
      <w:lvlText w:val="o"/>
      <w:lvlJc w:val="left"/>
      <w:pPr>
        <w:ind w:left="3600" w:hanging="360"/>
      </w:pPr>
      <w:rPr>
        <w:rFonts w:ascii="Courier New" w:hAnsi="Courier New" w:hint="default"/>
      </w:rPr>
    </w:lvl>
    <w:lvl w:ilvl="5" w:tplc="EEE42714">
      <w:start w:val="1"/>
      <w:numFmt w:val="bullet"/>
      <w:lvlText w:val=""/>
      <w:lvlJc w:val="left"/>
      <w:pPr>
        <w:ind w:left="4320" w:hanging="360"/>
      </w:pPr>
      <w:rPr>
        <w:rFonts w:ascii="Wingdings" w:hAnsi="Wingdings" w:hint="default"/>
      </w:rPr>
    </w:lvl>
    <w:lvl w:ilvl="6" w:tplc="8FEA9E6A">
      <w:start w:val="1"/>
      <w:numFmt w:val="bullet"/>
      <w:lvlText w:val=""/>
      <w:lvlJc w:val="left"/>
      <w:pPr>
        <w:ind w:left="5040" w:hanging="360"/>
      </w:pPr>
      <w:rPr>
        <w:rFonts w:ascii="Symbol" w:hAnsi="Symbol" w:hint="default"/>
      </w:rPr>
    </w:lvl>
    <w:lvl w:ilvl="7" w:tplc="DA94FE94">
      <w:start w:val="1"/>
      <w:numFmt w:val="bullet"/>
      <w:lvlText w:val="o"/>
      <w:lvlJc w:val="left"/>
      <w:pPr>
        <w:ind w:left="5760" w:hanging="360"/>
      </w:pPr>
      <w:rPr>
        <w:rFonts w:ascii="Courier New" w:hAnsi="Courier New" w:hint="default"/>
      </w:rPr>
    </w:lvl>
    <w:lvl w:ilvl="8" w:tplc="370E7428">
      <w:start w:val="1"/>
      <w:numFmt w:val="bullet"/>
      <w:lvlText w:val=""/>
      <w:lvlJc w:val="left"/>
      <w:pPr>
        <w:ind w:left="6480" w:hanging="360"/>
      </w:pPr>
      <w:rPr>
        <w:rFonts w:ascii="Wingdings" w:hAnsi="Wingdings" w:hint="default"/>
      </w:rPr>
    </w:lvl>
  </w:abstractNum>
  <w:abstractNum w:abstractNumId="3" w15:restartNumberingAfterBreak="0">
    <w:nsid w:val="5C8E99AE"/>
    <w:multiLevelType w:val="hybridMultilevel"/>
    <w:tmpl w:val="A91050E0"/>
    <w:lvl w:ilvl="0" w:tplc="06A2E3B6">
      <w:start w:val="1"/>
      <w:numFmt w:val="decimal"/>
      <w:lvlText w:val="%1."/>
      <w:lvlJc w:val="left"/>
      <w:pPr>
        <w:ind w:left="720" w:hanging="360"/>
      </w:pPr>
    </w:lvl>
    <w:lvl w:ilvl="1" w:tplc="6E368FAC">
      <w:start w:val="1"/>
      <w:numFmt w:val="lowerLetter"/>
      <w:lvlText w:val="%2."/>
      <w:lvlJc w:val="left"/>
      <w:pPr>
        <w:ind w:left="1440" w:hanging="360"/>
      </w:pPr>
    </w:lvl>
    <w:lvl w:ilvl="2" w:tplc="2B0CE666">
      <w:start w:val="1"/>
      <w:numFmt w:val="lowerRoman"/>
      <w:lvlText w:val="%3."/>
      <w:lvlJc w:val="right"/>
      <w:pPr>
        <w:ind w:left="2160" w:hanging="180"/>
      </w:pPr>
    </w:lvl>
    <w:lvl w:ilvl="3" w:tplc="9DE49DA8">
      <w:start w:val="1"/>
      <w:numFmt w:val="decimal"/>
      <w:lvlText w:val="%4."/>
      <w:lvlJc w:val="left"/>
      <w:pPr>
        <w:ind w:left="2880" w:hanging="360"/>
      </w:pPr>
    </w:lvl>
    <w:lvl w:ilvl="4" w:tplc="A864A912">
      <w:start w:val="1"/>
      <w:numFmt w:val="lowerLetter"/>
      <w:lvlText w:val="%5."/>
      <w:lvlJc w:val="left"/>
      <w:pPr>
        <w:ind w:left="3600" w:hanging="360"/>
      </w:pPr>
    </w:lvl>
    <w:lvl w:ilvl="5" w:tplc="A5A2AE36">
      <w:start w:val="1"/>
      <w:numFmt w:val="lowerRoman"/>
      <w:lvlText w:val="%6."/>
      <w:lvlJc w:val="right"/>
      <w:pPr>
        <w:ind w:left="4320" w:hanging="180"/>
      </w:pPr>
    </w:lvl>
    <w:lvl w:ilvl="6" w:tplc="02D64A18">
      <w:start w:val="1"/>
      <w:numFmt w:val="decimal"/>
      <w:lvlText w:val="%7."/>
      <w:lvlJc w:val="left"/>
      <w:pPr>
        <w:ind w:left="5040" w:hanging="360"/>
      </w:pPr>
    </w:lvl>
    <w:lvl w:ilvl="7" w:tplc="D2C8CCB0">
      <w:start w:val="1"/>
      <w:numFmt w:val="lowerLetter"/>
      <w:lvlText w:val="%8."/>
      <w:lvlJc w:val="left"/>
      <w:pPr>
        <w:ind w:left="5760" w:hanging="360"/>
      </w:pPr>
    </w:lvl>
    <w:lvl w:ilvl="8" w:tplc="37C26DC0">
      <w:start w:val="1"/>
      <w:numFmt w:val="lowerRoman"/>
      <w:lvlText w:val="%9."/>
      <w:lvlJc w:val="right"/>
      <w:pPr>
        <w:ind w:left="6480" w:hanging="180"/>
      </w:pPr>
    </w:lvl>
  </w:abstractNum>
  <w:num w:numId="1" w16cid:durableId="1015695233">
    <w:abstractNumId w:val="0"/>
  </w:num>
  <w:num w:numId="2" w16cid:durableId="1968733781">
    <w:abstractNumId w:val="2"/>
  </w:num>
  <w:num w:numId="3" w16cid:durableId="1641840556">
    <w:abstractNumId w:val="3"/>
  </w:num>
  <w:num w:numId="4" w16cid:durableId="56534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E6"/>
    <w:rsid w:val="00006810"/>
    <w:rsid w:val="008F47D6"/>
    <w:rsid w:val="009374AE"/>
    <w:rsid w:val="00DE2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6962"/>
  <w15:chartTrackingRefBased/>
  <w15:docId w15:val="{5876B1A9-E992-420C-AB96-FDE545C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E6"/>
    <w:pPr>
      <w:spacing w:after="200" w:line="276" w:lineRule="auto"/>
    </w:pPr>
    <w:rPr>
      <w:rFonts w:ascii="Calibri" w:eastAsia="Calibri" w:hAnsi="Calibri" w:cs="Times New Roman"/>
      <w:color w:val="000000"/>
      <w:kern w:val="0"/>
      <w:sz w:val="22"/>
      <w:szCs w:val="22"/>
      <w14:ligatures w14:val="none"/>
    </w:rPr>
  </w:style>
  <w:style w:type="paragraph" w:styleId="Heading1">
    <w:name w:val="heading 1"/>
    <w:basedOn w:val="Normal"/>
    <w:next w:val="Normal"/>
    <w:link w:val="Heading1Char"/>
    <w:uiPriority w:val="9"/>
    <w:qFormat/>
    <w:rsid w:val="00DE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2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3E6"/>
    <w:rPr>
      <w:rFonts w:eastAsiaTheme="majorEastAsia" w:cstheme="majorBidi"/>
      <w:color w:val="272727" w:themeColor="text1" w:themeTint="D8"/>
    </w:rPr>
  </w:style>
  <w:style w:type="paragraph" w:styleId="Title">
    <w:name w:val="Title"/>
    <w:basedOn w:val="Normal"/>
    <w:next w:val="Normal"/>
    <w:link w:val="TitleChar"/>
    <w:uiPriority w:val="10"/>
    <w:qFormat/>
    <w:rsid w:val="00DE2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3E6"/>
    <w:pPr>
      <w:spacing w:before="160"/>
      <w:jc w:val="center"/>
    </w:pPr>
    <w:rPr>
      <w:i/>
      <w:iCs/>
      <w:color w:val="404040" w:themeColor="text1" w:themeTint="BF"/>
    </w:rPr>
  </w:style>
  <w:style w:type="character" w:customStyle="1" w:styleId="QuoteChar">
    <w:name w:val="Quote Char"/>
    <w:basedOn w:val="DefaultParagraphFont"/>
    <w:link w:val="Quote"/>
    <w:uiPriority w:val="29"/>
    <w:rsid w:val="00DE23E6"/>
    <w:rPr>
      <w:i/>
      <w:iCs/>
      <w:color w:val="404040" w:themeColor="text1" w:themeTint="BF"/>
    </w:rPr>
  </w:style>
  <w:style w:type="paragraph" w:styleId="ListParagraph">
    <w:name w:val="List Paragraph"/>
    <w:basedOn w:val="Normal"/>
    <w:uiPriority w:val="34"/>
    <w:qFormat/>
    <w:rsid w:val="00DE23E6"/>
    <w:pPr>
      <w:ind w:left="720"/>
      <w:contextualSpacing/>
    </w:pPr>
  </w:style>
  <w:style w:type="character" w:styleId="IntenseEmphasis">
    <w:name w:val="Intense Emphasis"/>
    <w:basedOn w:val="DefaultParagraphFont"/>
    <w:uiPriority w:val="21"/>
    <w:qFormat/>
    <w:rsid w:val="00DE23E6"/>
    <w:rPr>
      <w:i/>
      <w:iCs/>
      <w:color w:val="0F4761" w:themeColor="accent1" w:themeShade="BF"/>
    </w:rPr>
  </w:style>
  <w:style w:type="paragraph" w:styleId="IntenseQuote">
    <w:name w:val="Intense Quote"/>
    <w:basedOn w:val="Normal"/>
    <w:next w:val="Normal"/>
    <w:link w:val="IntenseQuoteChar"/>
    <w:uiPriority w:val="30"/>
    <w:qFormat/>
    <w:rsid w:val="00DE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3E6"/>
    <w:rPr>
      <w:i/>
      <w:iCs/>
      <w:color w:val="0F4761" w:themeColor="accent1" w:themeShade="BF"/>
    </w:rPr>
  </w:style>
  <w:style w:type="character" w:styleId="IntenseReference">
    <w:name w:val="Intense Reference"/>
    <w:basedOn w:val="DefaultParagraphFont"/>
    <w:uiPriority w:val="32"/>
    <w:qFormat/>
    <w:rsid w:val="00DE23E6"/>
    <w:rPr>
      <w:b/>
      <w:bCs/>
      <w:smallCaps/>
      <w:color w:val="0F4761" w:themeColor="accent1" w:themeShade="BF"/>
      <w:spacing w:val="5"/>
    </w:rPr>
  </w:style>
  <w:style w:type="table" w:styleId="TableGrid">
    <w:name w:val="Table Grid"/>
    <w:basedOn w:val="TableNormal"/>
    <w:rsid w:val="00DE23E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784</Words>
  <Characters>4750</Characters>
  <Application>Microsoft Office Word</Application>
  <DocSecurity>4</DocSecurity>
  <Lines>132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Amanda.Wilcox@northnorthants.gov.uk</dc:creator>
  <cp:keywords/>
  <dc:description/>
  <cp:lastModifiedBy>Laura Ray</cp:lastModifiedBy>
  <cp:revision>2</cp:revision>
  <dcterms:created xsi:type="dcterms:W3CDTF">2026-03-10T15:49:00Z</dcterms:created>
  <dcterms:modified xsi:type="dcterms:W3CDTF">2026-03-10T15:49:00Z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2025-03-27T17:06:47Z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26ea2b29-acaa-432d-ac18-3052d36edf68</vt:lpwstr>
  </property>
  <property fmtid="{D5CDD505-2E9C-101B-9397-08002B2CF9AE}" pid="8" name="MSIP_Label_de6ec094-42b0-4a3f-84e1-779791d08481_ContentBits">
    <vt:lpwstr>0</vt:lpwstr>
  </property>
</Properties>
</file>