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B39E" w14:textId="77777777" w:rsidR="00B15EFC" w:rsidRPr="00746CB6" w:rsidRDefault="00B15EFC" w:rsidP="00B15EFC">
      <w:pPr>
        <w:jc w:val="center"/>
        <w:rPr>
          <w:rFonts w:ascii="Arial" w:hAnsi="Arial" w:cs="Arial"/>
          <w:b/>
        </w:rPr>
      </w:pPr>
      <w:r w:rsidRPr="00746CB6">
        <w:rPr>
          <w:rFonts w:ascii="Arial" w:hAnsi="Arial" w:cs="Arial"/>
          <w:b/>
        </w:rPr>
        <w:t>Job Description</w:t>
      </w:r>
    </w:p>
    <w:p w14:paraId="081883C0" w14:textId="77777777" w:rsidR="00B15EFC" w:rsidRDefault="00B15EFC" w:rsidP="00B15EFC"/>
    <w:tbl>
      <w:tblPr>
        <w:tblW w:w="5000" w:type="pct"/>
        <w:tblLook w:val="0000" w:firstRow="0" w:lastRow="0" w:firstColumn="0" w:lastColumn="0" w:noHBand="0" w:noVBand="0"/>
      </w:tblPr>
      <w:tblGrid>
        <w:gridCol w:w="9026"/>
      </w:tblGrid>
      <w:tr w:rsidR="00B15EFC" w:rsidRPr="00EF38BC" w14:paraId="54205B13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2F831DF0" w14:textId="032AD9D0" w:rsidR="00B15EFC" w:rsidRPr="00A804DD" w:rsidRDefault="00B15EFC" w:rsidP="007629B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A804DD">
              <w:rPr>
                <w:rFonts w:cs="Arial"/>
                <w:sz w:val="22"/>
                <w:szCs w:val="22"/>
              </w:rPr>
              <w:t>Job Title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- Communications</w:t>
            </w:r>
            <w:r>
              <w:rPr>
                <w:rFonts w:cs="Arial"/>
                <w:sz w:val="22"/>
                <w:szCs w:val="22"/>
              </w:rPr>
              <w:t xml:space="preserve"> and content advisor </w:t>
            </w:r>
          </w:p>
        </w:tc>
      </w:tr>
      <w:tr w:rsidR="00B15EFC" w:rsidRPr="00EF38BC" w14:paraId="1C254674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7852CE67" w14:textId="77777777" w:rsidR="00B15EFC" w:rsidRDefault="00B15EFC" w:rsidP="007629B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  <w:p w14:paraId="1BC531D7" w14:textId="77777777" w:rsidR="00B15EFC" w:rsidRDefault="00B15EFC" w:rsidP="007629B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A804DD">
              <w:rPr>
                <w:rFonts w:cs="Arial"/>
                <w:sz w:val="22"/>
                <w:szCs w:val="22"/>
              </w:rPr>
              <w:t>Job number</w:t>
            </w:r>
          </w:p>
          <w:p w14:paraId="7715D8A6" w14:textId="77777777" w:rsidR="00B15EFC" w:rsidRPr="00A804DD" w:rsidRDefault="00B15EFC" w:rsidP="007629B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B15EFC" w:rsidRPr="00EF38BC" w14:paraId="5CE8D90D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5D0C8437" w14:textId="36F25F0B" w:rsidR="00B15EFC" w:rsidRDefault="00B15EFC" w:rsidP="007629B9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  <w:r w:rsidRPr="00A804DD">
              <w:rPr>
                <w:rFonts w:cs="Arial"/>
                <w:bCs/>
                <w:sz w:val="22"/>
                <w:szCs w:val="22"/>
              </w:rPr>
              <w:t>Grade</w:t>
            </w:r>
            <w:r>
              <w:rPr>
                <w:rFonts w:cs="Arial"/>
                <w:bCs/>
                <w:sz w:val="22"/>
                <w:szCs w:val="22"/>
              </w:rPr>
              <w:t xml:space="preserve"> S</w:t>
            </w:r>
            <w:r>
              <w:rPr>
                <w:rFonts w:cs="Arial"/>
                <w:bCs/>
                <w:sz w:val="22"/>
                <w:szCs w:val="22"/>
              </w:rPr>
              <w:t>01</w:t>
            </w:r>
          </w:p>
          <w:p w14:paraId="44391509" w14:textId="77777777" w:rsidR="00B15EFC" w:rsidRPr="00A804DD" w:rsidRDefault="00B15EFC" w:rsidP="007629B9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6BDBBF4E" w14:textId="77777777" w:rsidR="00B15EFC" w:rsidRPr="00EF38BC" w:rsidRDefault="00B15EFC" w:rsidP="00B15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-720"/>
        </w:tabs>
        <w:suppressAutoHyphens/>
        <w:ind w:left="-426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Overall p</w:t>
      </w:r>
      <w:r w:rsidRPr="00EF38BC">
        <w:rPr>
          <w:rFonts w:ascii="Arial" w:hAnsi="Arial" w:cs="Arial"/>
          <w:b/>
          <w:spacing w:val="-2"/>
          <w:sz w:val="22"/>
          <w:szCs w:val="22"/>
        </w:rPr>
        <w:t>urpose of the job</w:t>
      </w:r>
    </w:p>
    <w:p w14:paraId="68470FA4" w14:textId="77777777" w:rsidR="00B15EFC" w:rsidRPr="00244AD6" w:rsidRDefault="00B15EFC" w:rsidP="00B15EFC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  <w:r w:rsidRPr="00244AD6">
        <w:rPr>
          <w:rFonts w:ascii="Arial" w:hAnsi="Arial" w:cs="Arial"/>
          <w:b/>
          <w:spacing w:val="-2"/>
          <w:sz w:val="22"/>
          <w:szCs w:val="22"/>
        </w:rPr>
        <w:t xml:space="preserve">Please write one or two sentences about why the job exists. Focus on the achievement of the key end results of the job. </w:t>
      </w:r>
    </w:p>
    <w:p w14:paraId="092FED9C" w14:textId="77777777" w:rsidR="00B15EFC" w:rsidRDefault="00B15EFC" w:rsidP="00B15EF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0EBB23C9" w14:textId="7618E536" w:rsidR="00B15EFC" w:rsidRDefault="00B15EFC" w:rsidP="00B15EF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FD7D4D">
        <w:rPr>
          <w:rFonts w:ascii="Arial" w:hAnsi="Arial" w:cs="Arial"/>
          <w:spacing w:val="-2"/>
          <w:sz w:val="22"/>
          <w:szCs w:val="22"/>
        </w:rPr>
        <w:t xml:space="preserve">To work as a </w:t>
      </w:r>
      <w:r>
        <w:rPr>
          <w:rFonts w:ascii="Arial" w:hAnsi="Arial" w:cs="Arial"/>
          <w:spacing w:val="-2"/>
          <w:sz w:val="22"/>
          <w:szCs w:val="22"/>
        </w:rPr>
        <w:t xml:space="preserve">communications and content advisor </w:t>
      </w:r>
      <w:r w:rsidRPr="00FD7D4D">
        <w:rPr>
          <w:rFonts w:ascii="Arial" w:hAnsi="Arial" w:cs="Arial"/>
          <w:spacing w:val="-2"/>
          <w:sz w:val="22"/>
          <w:szCs w:val="22"/>
        </w:rPr>
        <w:t xml:space="preserve">for </w:t>
      </w:r>
      <w:r>
        <w:rPr>
          <w:rFonts w:ascii="Arial" w:hAnsi="Arial" w:cs="Arial"/>
          <w:spacing w:val="-2"/>
          <w:sz w:val="22"/>
          <w:szCs w:val="22"/>
        </w:rPr>
        <w:t>the council</w:t>
      </w:r>
      <w:r w:rsidRPr="00FD7D4D">
        <w:rPr>
          <w:rFonts w:ascii="Arial" w:hAnsi="Arial" w:cs="Arial"/>
          <w:spacing w:val="-2"/>
          <w:sz w:val="22"/>
          <w:szCs w:val="22"/>
        </w:rPr>
        <w:t xml:space="preserve">, promoting, </w:t>
      </w:r>
      <w:r w:rsidRPr="00FD7D4D">
        <w:rPr>
          <w:rFonts w:ascii="Arial" w:hAnsi="Arial" w:cs="Arial"/>
          <w:spacing w:val="-2"/>
          <w:sz w:val="22"/>
          <w:szCs w:val="22"/>
        </w:rPr>
        <w:t>enhancing,</w:t>
      </w:r>
      <w:r w:rsidRPr="00FD7D4D">
        <w:rPr>
          <w:rFonts w:ascii="Arial" w:hAnsi="Arial" w:cs="Arial"/>
          <w:spacing w:val="-2"/>
          <w:sz w:val="22"/>
          <w:szCs w:val="22"/>
        </w:rPr>
        <w:t xml:space="preserve"> and </w:t>
      </w:r>
      <w:r>
        <w:rPr>
          <w:rFonts w:ascii="Arial" w:hAnsi="Arial" w:cs="Arial"/>
          <w:spacing w:val="-2"/>
          <w:sz w:val="22"/>
          <w:szCs w:val="22"/>
        </w:rPr>
        <w:t>supporting</w:t>
      </w:r>
      <w:r w:rsidRPr="00FD7D4D">
        <w:rPr>
          <w:rFonts w:ascii="Arial" w:hAnsi="Arial" w:cs="Arial"/>
          <w:spacing w:val="-2"/>
          <w:sz w:val="22"/>
          <w:szCs w:val="22"/>
        </w:rPr>
        <w:t xml:space="preserve"> the work and reputation of the organisation through</w:t>
      </w:r>
      <w:r>
        <w:rPr>
          <w:rFonts w:ascii="Arial" w:hAnsi="Arial" w:cs="Arial"/>
          <w:spacing w:val="-2"/>
          <w:sz w:val="22"/>
          <w:szCs w:val="22"/>
        </w:rPr>
        <w:t xml:space="preserve"> the provision of</w:t>
      </w:r>
      <w:r w:rsidRPr="00FD7D4D">
        <w:rPr>
          <w:rFonts w:ascii="Arial" w:hAnsi="Arial" w:cs="Arial"/>
          <w:spacing w:val="-2"/>
          <w:sz w:val="22"/>
          <w:szCs w:val="22"/>
        </w:rPr>
        <w:t xml:space="preserve"> intelligent, timely, </w:t>
      </w:r>
      <w:r w:rsidRPr="00FD7D4D">
        <w:rPr>
          <w:rFonts w:ascii="Arial" w:hAnsi="Arial" w:cs="Arial"/>
          <w:spacing w:val="-2"/>
          <w:sz w:val="22"/>
          <w:szCs w:val="22"/>
        </w:rPr>
        <w:t>high-quality</w:t>
      </w:r>
      <w:r w:rsidRPr="00FD7D4D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communications </w:t>
      </w:r>
    </w:p>
    <w:p w14:paraId="3C588CA5" w14:textId="77777777" w:rsidR="00B15EFC" w:rsidRDefault="00B15EFC" w:rsidP="00B15EF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2C185961" w14:textId="65EEC5CB" w:rsidR="00B15EFC" w:rsidRPr="00244AD6" w:rsidRDefault="00B15EFC" w:rsidP="00B15EF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>Specifically,</w:t>
      </w:r>
      <w:r w:rsidRPr="00244AD6">
        <w:rPr>
          <w:rFonts w:ascii="Arial" w:hAnsi="Arial" w:cs="Arial"/>
          <w:spacing w:val="-2"/>
          <w:sz w:val="22"/>
          <w:szCs w:val="22"/>
        </w:rPr>
        <w:t xml:space="preserve"> the post holder will work as part of a team to </w:t>
      </w:r>
      <w:r>
        <w:rPr>
          <w:rFonts w:ascii="Arial" w:hAnsi="Arial" w:cs="Arial"/>
          <w:spacing w:val="-2"/>
          <w:sz w:val="22"/>
          <w:szCs w:val="22"/>
        </w:rPr>
        <w:t xml:space="preserve">deliver </w:t>
      </w:r>
      <w:r w:rsidRPr="00244AD6">
        <w:rPr>
          <w:rFonts w:ascii="Arial" w:hAnsi="Arial" w:cs="Arial"/>
          <w:spacing w:val="-2"/>
          <w:sz w:val="22"/>
          <w:szCs w:val="22"/>
        </w:rPr>
        <w:t>a coordinated multi-skilled corporate service</w:t>
      </w:r>
      <w:r>
        <w:rPr>
          <w:rFonts w:ascii="Arial" w:hAnsi="Arial" w:cs="Arial"/>
          <w:spacing w:val="-2"/>
          <w:sz w:val="22"/>
          <w:szCs w:val="22"/>
        </w:rPr>
        <w:t xml:space="preserve"> dedicated to a specific area of the business</w:t>
      </w:r>
      <w:r w:rsidRPr="00244AD6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of both councils delivering part or all of </w:t>
      </w:r>
      <w:r>
        <w:rPr>
          <w:rFonts w:ascii="Arial" w:hAnsi="Arial" w:cs="Arial"/>
          <w:spacing w:val="-2"/>
          <w:sz w:val="22"/>
          <w:szCs w:val="22"/>
        </w:rPr>
        <w:t xml:space="preserve">the </w:t>
      </w:r>
      <w:r w:rsidRPr="00244AD6">
        <w:rPr>
          <w:rFonts w:ascii="Arial" w:hAnsi="Arial" w:cs="Arial"/>
          <w:spacing w:val="-2"/>
          <w:sz w:val="22"/>
          <w:szCs w:val="22"/>
        </w:rPr>
        <w:t>following</w:t>
      </w:r>
      <w:r w:rsidRPr="00244AD6">
        <w:rPr>
          <w:rFonts w:ascii="Arial" w:hAnsi="Arial" w:cs="Arial"/>
          <w:spacing w:val="-2"/>
          <w:sz w:val="22"/>
          <w:szCs w:val="22"/>
        </w:rPr>
        <w:t xml:space="preserve"> functions:</w:t>
      </w:r>
    </w:p>
    <w:p w14:paraId="3D29A3FF" w14:textId="77777777" w:rsidR="00B15EFC" w:rsidRDefault="00B15EFC" w:rsidP="00B15EF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Media handling as part of a regular rota dealing with all first line enquiries</w:t>
      </w:r>
    </w:p>
    <w:p w14:paraId="01854B9A" w14:textId="420E6893" w:rsidR="00B15EFC" w:rsidRPr="00857D29" w:rsidRDefault="00B15EFC" w:rsidP="00B15EF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>Communications, marketing</w:t>
      </w:r>
      <w:r>
        <w:rPr>
          <w:rFonts w:ascii="Arial" w:hAnsi="Arial" w:cs="Arial"/>
          <w:spacing w:val="-2"/>
          <w:sz w:val="22"/>
          <w:szCs w:val="22"/>
        </w:rPr>
        <w:t xml:space="preserve"> and campaign content creation and delivery</w:t>
      </w:r>
    </w:p>
    <w:p w14:paraId="71B1FDE0" w14:textId="77777777" w:rsidR="00B15EFC" w:rsidRDefault="00B15EFC" w:rsidP="00B15EF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Digital and social media content delivery</w:t>
      </w:r>
    </w:p>
    <w:p w14:paraId="54657DA6" w14:textId="77777777" w:rsidR="00B15EFC" w:rsidRDefault="00B15EFC" w:rsidP="00B15EF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Setting up and supporting events and stakeholder insight and engagement</w:t>
      </w:r>
    </w:p>
    <w:p w14:paraId="549237AC" w14:textId="77777777" w:rsidR="00B15EFC" w:rsidRDefault="00B15EFC" w:rsidP="00B15EF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Monitoring and ensuring effectiveness in communications </w:t>
      </w:r>
    </w:p>
    <w:p w14:paraId="086EB0AF" w14:textId="77777777" w:rsidR="00B15EFC" w:rsidRPr="00244AD6" w:rsidRDefault="00B15EFC" w:rsidP="00B15EF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197CCBF8" w14:textId="6E2D699A" w:rsidR="00B15EFC" w:rsidRDefault="00B15EFC" w:rsidP="00B15EF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 xml:space="preserve">To work as part of a team to </w:t>
      </w:r>
      <w:r>
        <w:rPr>
          <w:rFonts w:ascii="Arial" w:hAnsi="Arial" w:cs="Arial"/>
          <w:spacing w:val="-2"/>
          <w:sz w:val="22"/>
          <w:szCs w:val="22"/>
        </w:rPr>
        <w:t>deliver</w:t>
      </w:r>
      <w:r w:rsidRPr="00244AD6">
        <w:rPr>
          <w:rFonts w:ascii="Arial" w:hAnsi="Arial" w:cs="Arial"/>
          <w:spacing w:val="-2"/>
          <w:sz w:val="22"/>
          <w:szCs w:val="22"/>
        </w:rPr>
        <w:t xml:space="preserve"> a coordinated multi-skilled corporate service to deliver the agreed outcomes </w:t>
      </w:r>
      <w:r>
        <w:rPr>
          <w:rFonts w:ascii="Arial" w:hAnsi="Arial" w:cs="Arial"/>
          <w:spacing w:val="-2"/>
          <w:sz w:val="22"/>
          <w:szCs w:val="22"/>
        </w:rPr>
        <w:t>for business</w:t>
      </w:r>
    </w:p>
    <w:p w14:paraId="63A9AAE1" w14:textId="77777777" w:rsidR="00B15EFC" w:rsidRPr="00244AD6" w:rsidRDefault="00B15EFC" w:rsidP="00B15EF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7F0D6602" w14:textId="723DCBB8" w:rsidR="00B15EFC" w:rsidRDefault="00B15EFC" w:rsidP="00B15EF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244AD6">
        <w:rPr>
          <w:rFonts w:ascii="Arial" w:hAnsi="Arial" w:cs="Arial"/>
          <w:spacing w:val="-2"/>
          <w:sz w:val="22"/>
          <w:szCs w:val="22"/>
        </w:rPr>
        <w:t xml:space="preserve">Driving innovation, creative </w:t>
      </w:r>
      <w:r w:rsidRPr="00244AD6">
        <w:rPr>
          <w:rFonts w:ascii="Arial" w:hAnsi="Arial" w:cs="Arial"/>
          <w:spacing w:val="-2"/>
          <w:sz w:val="22"/>
          <w:szCs w:val="22"/>
        </w:rPr>
        <w:t>thinking,</w:t>
      </w:r>
      <w:r w:rsidRPr="00244AD6">
        <w:rPr>
          <w:rFonts w:ascii="Arial" w:hAnsi="Arial" w:cs="Arial"/>
          <w:spacing w:val="-2"/>
          <w:sz w:val="22"/>
          <w:szCs w:val="22"/>
        </w:rPr>
        <w:t xml:space="preserve"> and alternative ways of delivering outcomes in line with cross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244AD6">
        <w:rPr>
          <w:rFonts w:ascii="Arial" w:hAnsi="Arial" w:cs="Arial"/>
          <w:spacing w:val="-2"/>
          <w:sz w:val="22"/>
          <w:szCs w:val="22"/>
        </w:rPr>
        <w:t>Council objectives.</w:t>
      </w:r>
    </w:p>
    <w:p w14:paraId="400F46A0" w14:textId="77777777" w:rsidR="00B15EFC" w:rsidRDefault="00B15EFC" w:rsidP="00B15EFC">
      <w:pPr>
        <w:pStyle w:val="ListParagraph"/>
        <w:ind w:left="0"/>
        <w:rPr>
          <w:rFonts w:ascii="Arial" w:hAnsi="Arial" w:cs="Arial"/>
          <w:spacing w:val="-2"/>
          <w:sz w:val="22"/>
          <w:szCs w:val="22"/>
        </w:rPr>
      </w:pPr>
    </w:p>
    <w:p w14:paraId="2515312F" w14:textId="77777777" w:rsidR="00B15EFC" w:rsidRDefault="00B15EFC" w:rsidP="00B15EF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Working closely across the wider team to ensure join up of communications to internal and external officers</w:t>
      </w:r>
    </w:p>
    <w:p w14:paraId="390C8F5F" w14:textId="77777777" w:rsidR="00B15EFC" w:rsidRDefault="00B15EFC" w:rsidP="00B15EFC">
      <w:pPr>
        <w:pStyle w:val="ListParagraph"/>
        <w:rPr>
          <w:rFonts w:ascii="Arial" w:hAnsi="Arial" w:cs="Arial"/>
          <w:spacing w:val="-2"/>
          <w:sz w:val="22"/>
          <w:szCs w:val="22"/>
        </w:rPr>
      </w:pPr>
    </w:p>
    <w:p w14:paraId="31E50B4D" w14:textId="77777777" w:rsidR="00B15EFC" w:rsidRPr="00EF38BC" w:rsidRDefault="00B15EFC" w:rsidP="00B15EF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3AEF5001" w14:textId="77777777" w:rsidR="00B15EFC" w:rsidRDefault="00B15EFC" w:rsidP="00B15EFC"/>
    <w:p w14:paraId="09DD17B3" w14:textId="77777777" w:rsidR="00B15EFC" w:rsidRPr="00EF38BC" w:rsidRDefault="00B15EFC" w:rsidP="00B15EFC">
      <w:pPr>
        <w:pStyle w:val="Heading1"/>
        <w:shd w:val="clear" w:color="auto" w:fill="000000"/>
        <w:ind w:left="-540"/>
        <w:rPr>
          <w:rFonts w:ascii="Arial" w:hAnsi="Arial" w:cs="Arial"/>
          <w:bCs/>
          <w:color w:val="FFFFFF"/>
          <w:szCs w:val="22"/>
        </w:rPr>
      </w:pPr>
      <w:r w:rsidRPr="00EF38BC">
        <w:rPr>
          <w:rFonts w:ascii="Arial" w:hAnsi="Arial" w:cs="Arial"/>
          <w:bCs/>
          <w:color w:val="FFFFFF"/>
          <w:szCs w:val="22"/>
        </w:rPr>
        <w:t>Main accountabilities</w:t>
      </w:r>
    </w:p>
    <w:p w14:paraId="01E2DFA2" w14:textId="77777777" w:rsidR="00B15EFC" w:rsidRPr="00EF38BC" w:rsidRDefault="00B15EFC" w:rsidP="00B15EFC">
      <w:pPr>
        <w:rPr>
          <w:rFonts w:ascii="Arial" w:hAnsi="Arial" w:cs="Arial"/>
          <w:sz w:val="22"/>
          <w:szCs w:val="22"/>
        </w:rPr>
      </w:pPr>
    </w:p>
    <w:p w14:paraId="77AA06C4" w14:textId="77777777" w:rsidR="00B15EFC" w:rsidRDefault="00B15EFC" w:rsidP="00B15EFC">
      <w:pPr>
        <w:pStyle w:val="BodyText"/>
        <w:rPr>
          <w:rFonts w:ascii="Arial" w:hAnsi="Arial" w:cs="Arial"/>
          <w:sz w:val="22"/>
          <w:szCs w:val="22"/>
        </w:rPr>
      </w:pPr>
      <w:r w:rsidRPr="00EF38BC">
        <w:rPr>
          <w:rFonts w:ascii="Arial" w:hAnsi="Arial" w:cs="Arial"/>
          <w:sz w:val="22"/>
          <w:szCs w:val="22"/>
        </w:rPr>
        <w:t>Please list the accountabilities in descending order of priority</w:t>
      </w:r>
      <w:r>
        <w:rPr>
          <w:rFonts w:ascii="Arial" w:hAnsi="Arial" w:cs="Arial"/>
          <w:sz w:val="22"/>
          <w:szCs w:val="22"/>
        </w:rPr>
        <w:t xml:space="preserve">.  </w:t>
      </w:r>
      <w:r w:rsidRPr="00EF38BC">
        <w:rPr>
          <w:rFonts w:ascii="Arial" w:hAnsi="Arial" w:cs="Arial"/>
          <w:sz w:val="22"/>
          <w:szCs w:val="22"/>
        </w:rPr>
        <w:t xml:space="preserve">Please include 6-9 accountabilities.  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8911"/>
      </w:tblGrid>
      <w:tr w:rsidR="00B15EFC" w:rsidRPr="00EF38BC" w14:paraId="59A99FF5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288" w:type="pct"/>
            <w:shd w:val="clear" w:color="auto" w:fill="C0C0C0"/>
          </w:tcPr>
          <w:p w14:paraId="50D280E5" w14:textId="77777777" w:rsidR="00B15EFC" w:rsidRPr="00EF38BC" w:rsidRDefault="00B15EFC" w:rsidP="007629B9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C0C0C0"/>
          </w:tcPr>
          <w:p w14:paraId="36A7AD21" w14:textId="77777777" w:rsidR="00B15EFC" w:rsidRPr="00EF38BC" w:rsidRDefault="00B15EFC" w:rsidP="007629B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EF38BC">
              <w:rPr>
                <w:rFonts w:cs="Arial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B15EFC" w:rsidRPr="00EF38BC" w14:paraId="4ACE7CCA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5B6A5318" w14:textId="77777777" w:rsidR="00B15EFC" w:rsidRPr="00EF38BC" w:rsidRDefault="00B15EFC" w:rsidP="007629B9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2" w:type="pct"/>
          </w:tcPr>
          <w:p w14:paraId="19029870" w14:textId="77C9D4DC" w:rsidR="00B15EFC" w:rsidRDefault="00B15EFC" w:rsidP="007629B9">
            <w:pPr>
              <w:pStyle w:val="Head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Working closely with the departments and department leads to ensure delivery of a </w:t>
            </w:r>
            <w:proofErr w:type="spellStart"/>
            <w:r w:rsidRPr="006D0E35">
              <w:rPr>
                <w:rFonts w:cs="Arial"/>
                <w:sz w:val="22"/>
                <w:szCs w:val="22"/>
              </w:rPr>
              <w:t>a</w:t>
            </w:r>
            <w:proofErr w:type="spellEnd"/>
            <w:r w:rsidRPr="006D0E35">
              <w:rPr>
                <w:rFonts w:cs="Arial"/>
                <w:sz w:val="22"/>
                <w:szCs w:val="22"/>
              </w:rPr>
              <w:t xml:space="preserve"> high quality and effective communications and marketing function to support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6D0E35">
              <w:rPr>
                <w:rFonts w:cs="Arial"/>
                <w:sz w:val="22"/>
                <w:szCs w:val="22"/>
              </w:rPr>
              <w:t>existing or new services for the benefit of the residents of the County</w:t>
            </w:r>
            <w:r>
              <w:rPr>
                <w:rFonts w:cs="Arial"/>
                <w:sz w:val="22"/>
                <w:szCs w:val="22"/>
              </w:rPr>
              <w:t xml:space="preserve">. Developing relationships to challenge and make decisions in an </w:t>
            </w:r>
            <w:r>
              <w:rPr>
                <w:rFonts w:cs="Arial"/>
                <w:sz w:val="22"/>
                <w:szCs w:val="22"/>
              </w:rPr>
              <w:t>autonomous</w:t>
            </w:r>
            <w:r>
              <w:rPr>
                <w:rFonts w:cs="Arial"/>
                <w:sz w:val="22"/>
                <w:szCs w:val="22"/>
              </w:rPr>
              <w:t xml:space="preserve"> environment. </w:t>
            </w:r>
          </w:p>
          <w:p w14:paraId="139EB690" w14:textId="77777777" w:rsidR="00B15EFC" w:rsidRPr="00EF38BC" w:rsidRDefault="00B15EFC" w:rsidP="007629B9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</w:tr>
      <w:tr w:rsidR="00B15EFC" w:rsidRPr="00EF38BC" w14:paraId="5DBD36CB" w14:textId="77777777" w:rsidTr="007629B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8" w:type="pct"/>
          </w:tcPr>
          <w:p w14:paraId="6E964059" w14:textId="77777777" w:rsidR="00B15EFC" w:rsidRPr="00EF38BC" w:rsidRDefault="00B15EFC" w:rsidP="007629B9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52F96E9" w14:textId="35398387" w:rsidR="00B15EFC" w:rsidRPr="00EF38BC" w:rsidRDefault="00B15EFC" w:rsidP="007629B9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>espond proactively and reactively to media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including social media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>in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 a timely way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ensuring that the Council's reputation and integrity is 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>maintained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provide support for 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council’s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emergency communications response out of hours –by maintaining up to date information and protocols.</w:t>
            </w:r>
          </w:p>
        </w:tc>
      </w:tr>
      <w:tr w:rsidR="00B15EFC" w:rsidRPr="00EF38BC" w14:paraId="71143C5E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3EEBF4E5" w14:textId="77777777" w:rsidR="00B15EFC" w:rsidRPr="00EF38BC" w:rsidRDefault="00B15EFC" w:rsidP="007629B9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D1EC549" w14:textId="1CCEA149" w:rsidR="00B15EFC" w:rsidRPr="006D0E35" w:rsidRDefault="00B15EFC" w:rsidP="007629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Develop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 communications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content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including that suitable for traditional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media, 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>web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>digital and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 marketing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campaigns, to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 proactively shape and manage internal and external customer involvement and engagement.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Understanding and being aware of the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intricacies and political sensitivities of a complex political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body in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order 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represent and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protect the Authority’s identity. </w:t>
            </w:r>
          </w:p>
          <w:p w14:paraId="20838865" w14:textId="77777777" w:rsidR="00B15EFC" w:rsidRPr="00EF38BC" w:rsidRDefault="00B15EFC" w:rsidP="007629B9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5EFC" w:rsidRPr="00EF38BC" w14:paraId="4E734550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305CCC66" w14:textId="77777777" w:rsidR="00B15EFC" w:rsidRPr="00EF38BC" w:rsidRDefault="00B15EFC" w:rsidP="007629B9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31A2E68" w14:textId="0491E7C5" w:rsidR="00B15EFC" w:rsidRPr="00EF38BC" w:rsidRDefault="00B15EFC" w:rsidP="007629B9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Provide communications advice and support as appropriate, for staff and Members on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social media, 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>communication,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 and marketing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activities 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  - including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providing 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>support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Pr="006D0E35">
              <w:rPr>
                <w:rFonts w:ascii="Arial" w:hAnsi="Arial" w:cs="Arial"/>
                <w:bCs/>
                <w:sz w:val="22"/>
                <w:szCs w:val="22"/>
              </w:rPr>
              <w:t>any necessary training</w:t>
            </w:r>
          </w:p>
        </w:tc>
      </w:tr>
      <w:tr w:rsidR="00B15EFC" w:rsidRPr="00EF38BC" w14:paraId="19838943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3736FFE1" w14:textId="77777777" w:rsidR="00B15EFC" w:rsidRPr="00EF38BC" w:rsidRDefault="00B15EFC" w:rsidP="007629B9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54033134" w14:textId="23B156B6" w:rsidR="00B15EFC" w:rsidRPr="00EF38BC" w:rsidRDefault="00B15EFC" w:rsidP="007629B9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Identify,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collate,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understand research and 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>customer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>insight 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help the team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 drive innovation and to ensure that all appropriate channels are used to reach and engage with different target audiences.</w:t>
            </w:r>
          </w:p>
        </w:tc>
      </w:tr>
      <w:tr w:rsidR="00B15EFC" w:rsidRPr="00EF38BC" w14:paraId="158E8F3C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66357BFF" w14:textId="77777777" w:rsidR="00B15EFC" w:rsidRPr="00EF38BC" w:rsidRDefault="00B15EFC" w:rsidP="007629B9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2CE2C95E" w14:textId="2FDCC2C5" w:rsidR="00B15EFC" w:rsidRPr="00244AD6" w:rsidRDefault="00B15EFC" w:rsidP="007629B9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Plan, deliver and support activities and events which help the council engage with key internal or external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stakeholders -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delivering effective evaluation of their success</w:t>
            </w:r>
          </w:p>
          <w:p w14:paraId="1353EBED" w14:textId="77777777" w:rsidR="00B15EFC" w:rsidRPr="00EF38BC" w:rsidRDefault="00B15EFC" w:rsidP="007629B9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5EFC" w:rsidRPr="00EF38BC" w14:paraId="729FEF8C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1919A3C0" w14:textId="77777777" w:rsidR="00B15EFC" w:rsidRPr="00EF38BC" w:rsidRDefault="00B15EFC" w:rsidP="007629B9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7ABC403" w14:textId="2CE2F6DD" w:rsidR="00B15EFC" w:rsidRPr="00244AD6" w:rsidRDefault="00B15EFC" w:rsidP="007629B9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Develop and maintain constructive working relationships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across 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>services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with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 Members, local communities, stakeholder groups,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key </w:t>
            </w:r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partners, customers, </w:t>
            </w:r>
            <w:proofErr w:type="gramStart"/>
            <w:r w:rsidRPr="00244AD6">
              <w:rPr>
                <w:rFonts w:ascii="Arial" w:hAnsi="Arial" w:cs="Arial"/>
                <w:bCs/>
                <w:sz w:val="22"/>
                <w:szCs w:val="22"/>
              </w:rPr>
              <w:t>suppliers</w:t>
            </w:r>
            <w:proofErr w:type="gramEnd"/>
            <w:r w:rsidRPr="00244AD6">
              <w:rPr>
                <w:rFonts w:ascii="Arial" w:hAnsi="Arial" w:cs="Arial"/>
                <w:bCs/>
                <w:sz w:val="22"/>
                <w:szCs w:val="22"/>
              </w:rPr>
              <w:t xml:space="preserve"> and individuals.</w:t>
            </w:r>
          </w:p>
          <w:p w14:paraId="638B5099" w14:textId="77777777" w:rsidR="00B15EFC" w:rsidRPr="00EF38BC" w:rsidRDefault="00B15EFC" w:rsidP="007629B9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5EFC" w:rsidRPr="00EF38BC" w14:paraId="1E51668F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7CB5B243" w14:textId="77777777" w:rsidR="00B15EFC" w:rsidRPr="00EF38BC" w:rsidRDefault="00B15EFC" w:rsidP="007629B9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61849D76" w14:textId="2CA41436" w:rsidR="00B15EFC" w:rsidRDefault="00B15EFC" w:rsidP="007629B9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Support the Communications Manager and Snr Officers with the provision of </w:t>
            </w:r>
            <w:r w:rsidRPr="001B61FF">
              <w:rPr>
                <w:rFonts w:ascii="Arial" w:hAnsi="Arial" w:cs="Arial"/>
                <w:bCs/>
                <w:sz w:val="22"/>
                <w:szCs w:val="22"/>
              </w:rPr>
              <w:t>reports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on effectiveness and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ROI and direct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engagement channels to major stakeholders.</w:t>
            </w:r>
          </w:p>
          <w:p w14:paraId="3799B213" w14:textId="77777777" w:rsidR="00B15EFC" w:rsidRDefault="00B15EFC" w:rsidP="007629B9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5EFC" w:rsidRPr="00EF38BC" w14:paraId="024295A7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288" w:type="pct"/>
          </w:tcPr>
          <w:p w14:paraId="33D845C1" w14:textId="77777777" w:rsidR="00B15EFC" w:rsidRPr="00EF38BC" w:rsidRDefault="00B15EFC" w:rsidP="007629B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EF38B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AF8D3BC" w14:textId="77777777" w:rsidR="00B15EFC" w:rsidRPr="00EF38BC" w:rsidRDefault="00B15EFC" w:rsidP="007629B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DF85E1" w14:textId="77777777" w:rsidR="00B15EFC" w:rsidRPr="00EF38BC" w:rsidRDefault="00B15EFC" w:rsidP="007629B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481FAD27" w14:textId="46AB62CC" w:rsidR="00B15EFC" w:rsidRPr="00EF38BC" w:rsidRDefault="00B15EFC" w:rsidP="007629B9">
            <w:pPr>
              <w:tabs>
                <w:tab w:val="left" w:pos="70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D</w:t>
            </w:r>
            <w:r w:rsidRPr="0022577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emonstrate awareness/understanding of equal opportunities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ensuring they are reflected in all the councils’ communications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activities, </w:t>
            </w:r>
            <w:r w:rsidRPr="0022577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and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of</w:t>
            </w:r>
            <w:r w:rsidRPr="00225772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other people’s behavioural, physical, social and welfare needs.</w:t>
            </w:r>
            <w:r>
              <w:rPr>
                <w:sz w:val="23"/>
                <w:szCs w:val="23"/>
              </w:rPr>
              <w:t xml:space="preserve">  </w:t>
            </w:r>
          </w:p>
        </w:tc>
      </w:tr>
    </w:tbl>
    <w:p w14:paraId="4F73CB09" w14:textId="77777777" w:rsidR="00B15EFC" w:rsidRPr="00850B5C" w:rsidRDefault="00B15EFC" w:rsidP="00B15EFC">
      <w:pPr>
        <w:pStyle w:val="Default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Safeguarding commitment </w:t>
      </w:r>
      <w:r w:rsidRPr="00AF2759">
        <w:rPr>
          <w:i/>
          <w:sz w:val="20"/>
          <w:szCs w:val="20"/>
        </w:rPr>
        <w:t>(Include for roles involving work with children/vulnerable adults)</w:t>
      </w:r>
    </w:p>
    <w:p w14:paraId="2840E7EC" w14:textId="77777777" w:rsidR="00B15EFC" w:rsidRPr="00143722" w:rsidRDefault="00B15EFC" w:rsidP="00B15EFC">
      <w:pPr>
        <w:pStyle w:val="Default"/>
        <w:rPr>
          <w:sz w:val="22"/>
          <w:szCs w:val="22"/>
        </w:rPr>
      </w:pPr>
      <w:r w:rsidRPr="00143722">
        <w:rPr>
          <w:sz w:val="22"/>
          <w:szCs w:val="22"/>
        </w:rPr>
        <w:t>We are committed to safeguarding and promoting the welfare of children and young people/vulnerable adults.  We require you to understand and demonstrate this commitment.</w:t>
      </w:r>
    </w:p>
    <w:p w14:paraId="5D0E166F" w14:textId="77777777" w:rsidR="00B15EFC" w:rsidRDefault="00B15EFC" w:rsidP="00B15EFC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46CB6">
        <w:rPr>
          <w:rFonts w:ascii="Arial" w:hAnsi="Arial" w:cs="Arial"/>
          <w:b/>
        </w:rPr>
        <w:lastRenderedPageBreak/>
        <w:t>Person Specification</w:t>
      </w:r>
    </w:p>
    <w:p w14:paraId="007F8807" w14:textId="77777777" w:rsidR="00B15EFC" w:rsidRPr="000D5624" w:rsidRDefault="00B15EFC" w:rsidP="00B15EFC">
      <w:pPr>
        <w:shd w:val="clear" w:color="auto" w:fill="000000"/>
        <w:ind w:left="-540"/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0D5624">
        <w:rPr>
          <w:rFonts w:ascii="Arial" w:hAnsi="Arial" w:cs="Arial"/>
          <w:b/>
          <w:color w:val="FFFFFF"/>
          <w:sz w:val="22"/>
          <w:szCs w:val="22"/>
        </w:rPr>
        <w:t>Qualifications</w:t>
      </w:r>
      <w:r>
        <w:rPr>
          <w:rFonts w:ascii="Arial" w:hAnsi="Arial" w:cs="Arial"/>
          <w:b/>
          <w:color w:val="FFFFFF"/>
          <w:sz w:val="22"/>
          <w:szCs w:val="22"/>
        </w:rPr>
        <w:t xml:space="preserve">, knowledge, </w:t>
      </w:r>
      <w:proofErr w:type="gramStart"/>
      <w:r>
        <w:rPr>
          <w:rFonts w:ascii="Arial" w:hAnsi="Arial" w:cs="Arial"/>
          <w:b/>
          <w:color w:val="FFFFFF"/>
          <w:sz w:val="22"/>
          <w:szCs w:val="22"/>
        </w:rPr>
        <w:t>skills</w:t>
      </w:r>
      <w:proofErr w:type="gramEnd"/>
      <w:r>
        <w:rPr>
          <w:rFonts w:ascii="Arial" w:hAnsi="Arial" w:cs="Arial"/>
          <w:b/>
          <w:color w:val="FFFFFF"/>
          <w:sz w:val="22"/>
          <w:szCs w:val="22"/>
        </w:rPr>
        <w:t xml:space="preserve"> and experience</w:t>
      </w:r>
    </w:p>
    <w:p w14:paraId="37923701" w14:textId="77777777" w:rsidR="00B15EFC" w:rsidRDefault="00B15EFC" w:rsidP="00B15EFC">
      <w:pPr>
        <w:rPr>
          <w:rFonts w:ascii="Arial" w:hAnsi="Arial" w:cs="Arial"/>
          <w:sz w:val="22"/>
          <w:szCs w:val="22"/>
        </w:rPr>
      </w:pPr>
    </w:p>
    <w:p w14:paraId="7F54FF9F" w14:textId="77777777" w:rsidR="00B15EFC" w:rsidRPr="003220BA" w:rsidRDefault="00B15EFC" w:rsidP="00B15EFC">
      <w:pPr>
        <w:rPr>
          <w:rFonts w:ascii="Arial" w:hAnsi="Arial" w:cs="Arial"/>
          <w:sz w:val="22"/>
          <w:szCs w:val="22"/>
        </w:rPr>
      </w:pPr>
      <w:r w:rsidRPr="000D5624">
        <w:rPr>
          <w:rFonts w:ascii="Arial" w:hAnsi="Arial" w:cs="Arial"/>
          <w:sz w:val="22"/>
          <w:szCs w:val="22"/>
        </w:rPr>
        <w:t>Minimum level of qualifications required for this job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07"/>
        <w:gridCol w:w="4500"/>
        <w:gridCol w:w="1616"/>
      </w:tblGrid>
      <w:tr w:rsidR="00B15EFC" w:rsidRPr="003220BA" w14:paraId="66DEFAF3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6F65" w14:textId="77777777" w:rsidR="00B15EFC" w:rsidRPr="003220BA" w:rsidRDefault="00B15EFC" w:rsidP="007629B9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609D" w14:textId="77777777" w:rsidR="00B15EFC" w:rsidRDefault="00B15EFC" w:rsidP="007629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A448AA" w14:textId="77777777" w:rsidR="00B15EFC" w:rsidRPr="003220BA" w:rsidRDefault="00B15EFC" w:rsidP="007629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20BA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284959A" w14:textId="77777777" w:rsidR="00B15EFC" w:rsidRDefault="00B15EFC" w:rsidP="007629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BE161" w14:textId="77777777" w:rsidR="00B15EFC" w:rsidRDefault="00B15EFC" w:rsidP="007629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Essential/</w:t>
            </w:r>
          </w:p>
          <w:p w14:paraId="4CB21511" w14:textId="77777777" w:rsidR="00B15EFC" w:rsidRPr="003220BA" w:rsidRDefault="00B15EFC" w:rsidP="007629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B15EFC" w:rsidRPr="003220BA" w14:paraId="6F94328D" w14:textId="77777777" w:rsidTr="007629B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34E2AF3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A’level</w:t>
            </w:r>
            <w:proofErr w:type="spellEnd"/>
            <w:r>
              <w:rPr>
                <w:sz w:val="20"/>
                <w:szCs w:val="20"/>
              </w:rPr>
              <w:t xml:space="preserve"> or equivalent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26A9E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relevant subject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10E08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15EFC" w:rsidRPr="003220BA" w14:paraId="5D1012C9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644FEC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Degree or equivalent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DE95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suitable subject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EFC4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Desirable </w:t>
            </w:r>
          </w:p>
        </w:tc>
      </w:tr>
      <w:tr w:rsidR="00B15EFC" w:rsidRPr="003220BA" w14:paraId="75FE9816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AD881A" w14:textId="77777777" w:rsidR="00B15EFC" w:rsidRPr="003220BA" w:rsidRDefault="00B15EFC" w:rsidP="007629B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successful completion of courses which develop technical skills delivered by a recognised internal or external supplier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3A8B" w14:textId="77777777" w:rsidR="00B15EFC" w:rsidRPr="0045207B" w:rsidRDefault="00B15EFC" w:rsidP="007629B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LGSS/</w:t>
            </w:r>
            <w:r w:rsidRPr="0045207B">
              <w:rPr>
                <w:rFonts w:ascii="Arial" w:hAnsi="Arial" w:cs="Arial"/>
                <w:sz w:val="22"/>
                <w:szCs w:val="22"/>
              </w:rPr>
              <w:t>CIPR/CIM/LGComms/Comms2.0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ABF5" w14:textId="77777777" w:rsidR="00B15EFC" w:rsidRPr="0045207B" w:rsidRDefault="00B15EFC" w:rsidP="007629B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5207B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</w:tbl>
    <w:p w14:paraId="431D8C23" w14:textId="77777777" w:rsidR="00B15EFC" w:rsidRDefault="00B15EFC" w:rsidP="00B15EFC">
      <w:pPr>
        <w:spacing w:before="120"/>
        <w:rPr>
          <w:rFonts w:ascii="Arial" w:hAnsi="Arial" w:cs="Arial"/>
          <w:b/>
          <w:sz w:val="22"/>
          <w:szCs w:val="22"/>
        </w:rPr>
      </w:pPr>
      <w:r w:rsidRPr="00EF38BC">
        <w:rPr>
          <w:rFonts w:ascii="Arial" w:hAnsi="Arial" w:cs="Arial"/>
          <w:sz w:val="22"/>
          <w:szCs w:val="22"/>
        </w:rPr>
        <w:t xml:space="preserve">Minimum </w:t>
      </w:r>
      <w:r>
        <w:rPr>
          <w:rFonts w:ascii="Arial" w:hAnsi="Arial" w:cs="Arial"/>
          <w:sz w:val="22"/>
          <w:szCs w:val="22"/>
        </w:rPr>
        <w:t xml:space="preserve">levels of </w:t>
      </w:r>
      <w:r w:rsidRPr="00EF38BC">
        <w:rPr>
          <w:rFonts w:ascii="Arial" w:hAnsi="Arial" w:cs="Arial"/>
          <w:sz w:val="22"/>
          <w:szCs w:val="22"/>
        </w:rPr>
        <w:t>knowledge, skills and experience required for this job</w:t>
      </w:r>
    </w:p>
    <w:tbl>
      <w:tblPr>
        <w:tblpPr w:leftFromText="180" w:rightFromText="180" w:vertAnchor="text" w:horzAnchor="margin" w:tblpX="-459" w:tblpY="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195"/>
        <w:gridCol w:w="1616"/>
      </w:tblGrid>
      <w:tr w:rsidR="00B15EFC" w:rsidRPr="00EF38BC" w14:paraId="39B89ABF" w14:textId="77777777" w:rsidTr="007629B9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112" w:type="dxa"/>
            <w:tcBorders>
              <w:right w:val="nil"/>
            </w:tcBorders>
            <w:shd w:val="clear" w:color="auto" w:fill="auto"/>
          </w:tcPr>
          <w:p w14:paraId="5F95F633" w14:textId="77777777" w:rsidR="00B15EFC" w:rsidRPr="00EF38BC" w:rsidRDefault="00B15EFC" w:rsidP="007629B9">
            <w:pPr>
              <w:pStyle w:val="Heading2"/>
              <w:tabs>
                <w:tab w:val="right" w:leader="dot" w:pos="8080"/>
              </w:tabs>
              <w:rPr>
                <w:bCs w:val="0"/>
                <w:i w:val="0"/>
                <w:sz w:val="22"/>
                <w:szCs w:val="22"/>
              </w:rPr>
            </w:pPr>
            <w:r w:rsidRPr="00EF38BC">
              <w:rPr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195" w:type="dxa"/>
            <w:tcBorders>
              <w:left w:val="nil"/>
            </w:tcBorders>
            <w:shd w:val="clear" w:color="auto" w:fill="auto"/>
          </w:tcPr>
          <w:p w14:paraId="1712FA6A" w14:textId="77777777" w:rsidR="00B15EFC" w:rsidRPr="00EF38BC" w:rsidRDefault="00B15EFC" w:rsidP="007629B9">
            <w:pPr>
              <w:pStyle w:val="Heading2"/>
              <w:tabs>
                <w:tab w:val="right" w:leader="dot" w:pos="8080"/>
              </w:tabs>
              <w:rPr>
                <w:bCs w:val="0"/>
                <w:i w:val="0"/>
                <w:sz w:val="22"/>
                <w:szCs w:val="22"/>
              </w:rPr>
            </w:pPr>
            <w:r w:rsidRPr="00EF38BC">
              <w:rPr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616" w:type="dxa"/>
            <w:tcBorders>
              <w:left w:val="nil"/>
            </w:tcBorders>
          </w:tcPr>
          <w:p w14:paraId="4E1D7FF6" w14:textId="77777777" w:rsidR="00B15EFC" w:rsidRPr="00EF38BC" w:rsidRDefault="00B15EFC" w:rsidP="007629B9">
            <w:pPr>
              <w:pStyle w:val="Heading2"/>
              <w:tabs>
                <w:tab w:val="right" w:leader="dot" w:pos="8080"/>
              </w:tabs>
              <w:spacing w:before="0" w:after="0"/>
              <w:rPr>
                <w:bCs w:val="0"/>
                <w:i w:val="0"/>
                <w:sz w:val="22"/>
                <w:szCs w:val="22"/>
              </w:rPr>
            </w:pPr>
            <w:r w:rsidRPr="00EF38BC">
              <w:rPr>
                <w:bCs w:val="0"/>
                <w:i w:val="0"/>
                <w:sz w:val="22"/>
                <w:szCs w:val="22"/>
              </w:rPr>
              <w:t>Essential/</w:t>
            </w:r>
          </w:p>
          <w:p w14:paraId="5CC2D6D5" w14:textId="77777777" w:rsidR="00B15EFC" w:rsidRPr="00EF38BC" w:rsidRDefault="00B15EFC" w:rsidP="007629B9">
            <w:pPr>
              <w:pStyle w:val="Heading2"/>
              <w:tabs>
                <w:tab w:val="right" w:leader="dot" w:pos="8080"/>
              </w:tabs>
              <w:spacing w:before="0" w:after="0"/>
              <w:rPr>
                <w:bCs w:val="0"/>
                <w:i w:val="0"/>
                <w:sz w:val="22"/>
                <w:szCs w:val="22"/>
              </w:rPr>
            </w:pPr>
            <w:r w:rsidRPr="00EF38BC">
              <w:rPr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B15EFC" w:rsidRPr="00EF38BC" w14:paraId="610E0126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  <w:shd w:val="clear" w:color="auto" w:fill="auto"/>
          </w:tcPr>
          <w:p w14:paraId="7A156467" w14:textId="77777777" w:rsidR="00B15EFC" w:rsidRPr="00EF38BC" w:rsidRDefault="00B15EFC" w:rsidP="007629B9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F38BC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4195" w:type="dxa"/>
            <w:shd w:val="clear" w:color="auto" w:fill="auto"/>
          </w:tcPr>
          <w:p w14:paraId="21B9CD83" w14:textId="77777777" w:rsidR="00B15EFC" w:rsidRPr="00EF38BC" w:rsidRDefault="00B15EFC" w:rsidP="007629B9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</w:tcPr>
          <w:p w14:paraId="700DEB6F" w14:textId="77777777" w:rsidR="00B15EFC" w:rsidRPr="00EF38BC" w:rsidRDefault="00B15EFC" w:rsidP="007629B9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EFC" w:rsidRPr="00EF38BC" w14:paraId="013B0A38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714F0A82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developing communications and marketing plans and their delivery </w:t>
            </w:r>
          </w:p>
        </w:tc>
        <w:tc>
          <w:tcPr>
            <w:tcW w:w="4195" w:type="dxa"/>
          </w:tcPr>
          <w:p w14:paraId="0053192A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&amp; understanding </w:t>
            </w:r>
          </w:p>
        </w:tc>
        <w:tc>
          <w:tcPr>
            <w:tcW w:w="1616" w:type="dxa"/>
          </w:tcPr>
          <w:p w14:paraId="0EF8FE28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Desirable </w:t>
            </w:r>
          </w:p>
        </w:tc>
      </w:tr>
      <w:tr w:rsidR="00B15EFC" w:rsidRPr="00EF38BC" w14:paraId="314F9C0F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5103C557" w14:textId="68CD32DB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and experience of </w:t>
            </w:r>
            <w:r>
              <w:rPr>
                <w:sz w:val="20"/>
                <w:szCs w:val="20"/>
              </w:rPr>
              <w:t>using a</w:t>
            </w:r>
            <w:r>
              <w:rPr>
                <w:sz w:val="20"/>
                <w:szCs w:val="20"/>
              </w:rPr>
              <w:t xml:space="preserve"> wide range of communications, </w:t>
            </w:r>
            <w:proofErr w:type="gramStart"/>
            <w:r>
              <w:rPr>
                <w:sz w:val="20"/>
                <w:szCs w:val="20"/>
              </w:rPr>
              <w:t>marketing</w:t>
            </w:r>
            <w:proofErr w:type="gramEnd"/>
            <w:r>
              <w:rPr>
                <w:sz w:val="20"/>
                <w:szCs w:val="20"/>
              </w:rPr>
              <w:t xml:space="preserve"> and engagement tools </w:t>
            </w:r>
          </w:p>
        </w:tc>
        <w:tc>
          <w:tcPr>
            <w:tcW w:w="4195" w:type="dxa"/>
          </w:tcPr>
          <w:p w14:paraId="18B67315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&amp; understanding </w:t>
            </w:r>
          </w:p>
        </w:tc>
        <w:tc>
          <w:tcPr>
            <w:tcW w:w="1616" w:type="dxa"/>
          </w:tcPr>
          <w:p w14:paraId="2A69A0EE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</w:t>
            </w:r>
          </w:p>
        </w:tc>
      </w:tr>
      <w:tr w:rsidR="00B15EFC" w:rsidRPr="00EF38BC" w14:paraId="7C77E1F8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5622BDDF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understanding of the environment in which local government operates </w:t>
            </w:r>
          </w:p>
        </w:tc>
        <w:tc>
          <w:tcPr>
            <w:tcW w:w="4195" w:type="dxa"/>
          </w:tcPr>
          <w:p w14:paraId="0DDAE65C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&amp; understanding </w:t>
            </w:r>
          </w:p>
        </w:tc>
        <w:tc>
          <w:tcPr>
            <w:tcW w:w="1616" w:type="dxa"/>
          </w:tcPr>
          <w:p w14:paraId="21C422CD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Desirable</w:t>
            </w:r>
          </w:p>
        </w:tc>
      </w:tr>
      <w:tr w:rsidR="00B15EFC" w:rsidRPr="00EF38BC" w14:paraId="1D9C5317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1E24DC95" w14:textId="77777777" w:rsidR="00B15EFC" w:rsidRPr="00EF38BC" w:rsidRDefault="00B15EFC" w:rsidP="007629B9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F38BC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4195" w:type="dxa"/>
          </w:tcPr>
          <w:p w14:paraId="072F12C7" w14:textId="77777777" w:rsidR="00B15EFC" w:rsidRPr="00EF38BC" w:rsidRDefault="00B15EFC" w:rsidP="007629B9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</w:tcPr>
          <w:p w14:paraId="33F01D2F" w14:textId="77777777" w:rsidR="00B15EFC" w:rsidRPr="00EF38BC" w:rsidRDefault="00B15EFC" w:rsidP="007629B9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EFC" w:rsidRPr="00EF38BC" w14:paraId="07F5BDE0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112C69FB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together </w:t>
            </w:r>
          </w:p>
        </w:tc>
        <w:tc>
          <w:tcPr>
            <w:tcW w:w="4195" w:type="dxa"/>
          </w:tcPr>
          <w:p w14:paraId="6FEA86BE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needs and initiatives for joint approaches to delivering services. </w:t>
            </w:r>
          </w:p>
          <w:p w14:paraId="13400895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across and outside typical groups. </w:t>
            </w:r>
          </w:p>
        </w:tc>
        <w:tc>
          <w:tcPr>
            <w:tcW w:w="1616" w:type="dxa"/>
          </w:tcPr>
          <w:p w14:paraId="1A9602CA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15EFC" w:rsidRPr="00EF38BC" w14:paraId="174A0927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79820094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Integrity </w:t>
            </w:r>
          </w:p>
        </w:tc>
        <w:tc>
          <w:tcPr>
            <w:tcW w:w="4195" w:type="dxa"/>
          </w:tcPr>
          <w:p w14:paraId="0B5D358A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Proactively identify and reliably respond to challenges to improve customer </w:t>
            </w:r>
          </w:p>
          <w:p w14:paraId="11DBA7B5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satisfaction. </w:t>
            </w:r>
          </w:p>
          <w:p w14:paraId="32BD838D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</w:p>
          <w:p w14:paraId="2B6C85ED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Communicate this to colleagues and customers effectively. </w:t>
            </w:r>
          </w:p>
        </w:tc>
        <w:tc>
          <w:tcPr>
            <w:tcW w:w="1616" w:type="dxa"/>
          </w:tcPr>
          <w:p w14:paraId="7D5A966F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15EFC" w:rsidRPr="00EF38BC" w14:paraId="6DBCF824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0E4DD525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Respect </w:t>
            </w:r>
          </w:p>
        </w:tc>
        <w:tc>
          <w:tcPr>
            <w:tcW w:w="4195" w:type="dxa"/>
          </w:tcPr>
          <w:p w14:paraId="5AF693DA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impact of own work on colleagues and customers. </w:t>
            </w:r>
          </w:p>
          <w:p w14:paraId="409300DD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</w:p>
          <w:p w14:paraId="629502FD" w14:textId="783C083D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future</w:t>
            </w:r>
            <w:r>
              <w:rPr>
                <w:sz w:val="20"/>
                <w:szCs w:val="20"/>
              </w:rPr>
              <w:t xml:space="preserve"> needs and challenges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14:paraId="09A0828C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15EFC" w:rsidRPr="00EF38BC" w14:paraId="63A083A8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058881A1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Excellence </w:t>
            </w:r>
          </w:p>
        </w:tc>
        <w:tc>
          <w:tcPr>
            <w:tcW w:w="4195" w:type="dxa"/>
          </w:tcPr>
          <w:p w14:paraId="60E1BD67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Respond to and tackle current and future challenges. </w:t>
            </w:r>
          </w:p>
        </w:tc>
        <w:tc>
          <w:tcPr>
            <w:tcW w:w="1616" w:type="dxa"/>
          </w:tcPr>
          <w:p w14:paraId="4F2BEFEF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15EFC" w:rsidRPr="00EF38BC" w14:paraId="10C7FC34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1FE7AA16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Effective communication </w:t>
            </w:r>
          </w:p>
        </w:tc>
        <w:tc>
          <w:tcPr>
            <w:tcW w:w="4195" w:type="dxa"/>
          </w:tcPr>
          <w:p w14:paraId="1574D09B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communication skills including writing and verbal presentation skills</w:t>
            </w:r>
          </w:p>
          <w:p w14:paraId="3D739024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</w:p>
          <w:p w14:paraId="156D9A02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translate complex information into compelling and meaningful responses – often in a time sensitive situation </w:t>
            </w:r>
          </w:p>
          <w:p w14:paraId="28BA0BE8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04677A35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15EFC" w:rsidRPr="00EF38BC" w14:paraId="6897644D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63230C2A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Partnership working </w:t>
            </w:r>
          </w:p>
        </w:tc>
        <w:tc>
          <w:tcPr>
            <w:tcW w:w="4195" w:type="dxa"/>
          </w:tcPr>
          <w:p w14:paraId="529686B7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promote the wider activities of both councils and share responsibility for the Councils across service boundaries, especially in the public domain. </w:t>
            </w:r>
          </w:p>
        </w:tc>
        <w:tc>
          <w:tcPr>
            <w:tcW w:w="1616" w:type="dxa"/>
          </w:tcPr>
          <w:p w14:paraId="73BB040D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15EFC" w:rsidRPr="00EF38BC" w14:paraId="127B3F46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12EFC84D" w14:textId="77777777" w:rsidR="00B15EFC" w:rsidRPr="00EF38BC" w:rsidRDefault="00B15EFC" w:rsidP="007629B9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F38BC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195" w:type="dxa"/>
          </w:tcPr>
          <w:p w14:paraId="25D377B5" w14:textId="77777777" w:rsidR="00B15EFC" w:rsidRDefault="00B15EFC" w:rsidP="007629B9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E3DBC9" w14:textId="1CF60967" w:rsidR="00B15EFC" w:rsidRPr="00EF38BC" w:rsidRDefault="00B15EFC" w:rsidP="007629B9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F38B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616" w:type="dxa"/>
          </w:tcPr>
          <w:p w14:paraId="27736F22" w14:textId="77777777" w:rsidR="00B15EFC" w:rsidRPr="00EF38BC" w:rsidRDefault="00B15EFC" w:rsidP="007629B9">
            <w:pPr>
              <w:tabs>
                <w:tab w:val="right" w:leader="do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EFC" w:rsidRPr="00EF38BC" w14:paraId="1ACC0C8E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1D3724B1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Productive relationships </w:t>
            </w:r>
          </w:p>
        </w:tc>
        <w:tc>
          <w:tcPr>
            <w:tcW w:w="4195" w:type="dxa"/>
          </w:tcPr>
          <w:p w14:paraId="67875FFB" w14:textId="434E3D3A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in   fostering positive and constructive relationships with and amongst </w:t>
            </w:r>
            <w:r>
              <w:rPr>
                <w:sz w:val="20"/>
                <w:szCs w:val="20"/>
              </w:rPr>
              <w:lastRenderedPageBreak/>
              <w:t xml:space="preserve">team </w:t>
            </w:r>
            <w:r>
              <w:rPr>
                <w:sz w:val="20"/>
                <w:szCs w:val="20"/>
              </w:rPr>
              <w:t>members, elected</w:t>
            </w:r>
            <w:r>
              <w:rPr>
                <w:sz w:val="20"/>
                <w:szCs w:val="20"/>
              </w:rPr>
              <w:t xml:space="preserve"> Members and with </w:t>
            </w:r>
            <w:proofErr w:type="gramStart"/>
            <w:r>
              <w:rPr>
                <w:sz w:val="20"/>
                <w:szCs w:val="20"/>
              </w:rPr>
              <w:t>peers  and</w:t>
            </w:r>
            <w:proofErr w:type="gramEnd"/>
            <w:r>
              <w:rPr>
                <w:sz w:val="20"/>
                <w:szCs w:val="20"/>
              </w:rPr>
              <w:t xml:space="preserve"> more senior officers across and outside the organisation. </w:t>
            </w:r>
          </w:p>
        </w:tc>
        <w:tc>
          <w:tcPr>
            <w:tcW w:w="1616" w:type="dxa"/>
          </w:tcPr>
          <w:p w14:paraId="4F7A1D8A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Essential </w:t>
            </w:r>
          </w:p>
        </w:tc>
      </w:tr>
      <w:tr w:rsidR="00B15EFC" w:rsidRPr="00EF38BC" w14:paraId="0850B637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210A59C3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focus </w:t>
            </w:r>
          </w:p>
        </w:tc>
        <w:tc>
          <w:tcPr>
            <w:tcW w:w="4195" w:type="dxa"/>
          </w:tcPr>
          <w:p w14:paraId="25224DD5" w14:textId="3EB3BB4F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the planning and </w:t>
            </w:r>
            <w:r>
              <w:rPr>
                <w:sz w:val="20"/>
                <w:szCs w:val="20"/>
              </w:rPr>
              <w:t>delivery of</w:t>
            </w:r>
            <w:r>
              <w:rPr>
                <w:sz w:val="20"/>
                <w:szCs w:val="20"/>
              </w:rPr>
              <w:t xml:space="preserve"> successful and </w:t>
            </w:r>
            <w:r>
              <w:rPr>
                <w:sz w:val="20"/>
                <w:szCs w:val="20"/>
              </w:rPr>
              <w:t>innovative engagement</w:t>
            </w:r>
            <w:r>
              <w:rPr>
                <w:sz w:val="20"/>
                <w:szCs w:val="20"/>
              </w:rPr>
              <w:t xml:space="preserve"> with communities and be able to evidence how this has promoted good customer relations. </w:t>
            </w:r>
          </w:p>
        </w:tc>
        <w:tc>
          <w:tcPr>
            <w:tcW w:w="1616" w:type="dxa"/>
          </w:tcPr>
          <w:p w14:paraId="30109C80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15EFC" w:rsidRPr="00EF38BC" w14:paraId="628A04D2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1B6B1C0C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 of information </w:t>
            </w:r>
          </w:p>
        </w:tc>
        <w:tc>
          <w:tcPr>
            <w:tcW w:w="4195" w:type="dxa"/>
          </w:tcPr>
          <w:p w14:paraId="771FB772" w14:textId="544B8D91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</w:t>
            </w:r>
            <w:r>
              <w:rPr>
                <w:sz w:val="20"/>
                <w:szCs w:val="20"/>
              </w:rPr>
              <w:t>of preparing meaningful</w:t>
            </w:r>
            <w:r>
              <w:rPr>
                <w:sz w:val="20"/>
                <w:szCs w:val="20"/>
              </w:rPr>
              <w:t xml:space="preserve"> and concise </w:t>
            </w:r>
            <w:r>
              <w:rPr>
                <w:sz w:val="20"/>
                <w:szCs w:val="20"/>
              </w:rPr>
              <w:t>written and</w:t>
            </w:r>
            <w:r>
              <w:rPr>
                <w:sz w:val="20"/>
                <w:szCs w:val="20"/>
              </w:rPr>
              <w:t xml:space="preserve"> visual communications which have delivered successfully over a range of different channels</w:t>
            </w:r>
          </w:p>
          <w:p w14:paraId="16CD8E5F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</w:p>
          <w:p w14:paraId="66DB9306" w14:textId="7FAEEA12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and experience of working with </w:t>
            </w:r>
            <w:r>
              <w:rPr>
                <w:sz w:val="20"/>
                <w:szCs w:val="20"/>
              </w:rPr>
              <w:t>sensitive</w:t>
            </w:r>
            <w:r>
              <w:rPr>
                <w:sz w:val="20"/>
                <w:szCs w:val="20"/>
              </w:rPr>
              <w:t xml:space="preserve"> and personal information safely</w:t>
            </w:r>
          </w:p>
          <w:p w14:paraId="10A43615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06BB827F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15EFC" w:rsidRPr="00EF38BC" w14:paraId="32E6B3AD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63E7DF74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Negotiation </w:t>
            </w:r>
          </w:p>
        </w:tc>
        <w:tc>
          <w:tcPr>
            <w:tcW w:w="4195" w:type="dxa"/>
          </w:tcPr>
          <w:p w14:paraId="517445F2" w14:textId="4A4333AD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background </w:t>
            </w:r>
            <w:r>
              <w:rPr>
                <w:sz w:val="20"/>
                <w:szCs w:val="20"/>
              </w:rPr>
              <w:t>of engagement in</w:t>
            </w:r>
            <w:r>
              <w:rPr>
                <w:sz w:val="20"/>
                <w:szCs w:val="20"/>
              </w:rPr>
              <w:t xml:space="preserve"> positive dialogue and of offering a degree of appropriate challenge to more senior officers to achieve desired </w:t>
            </w:r>
            <w:r>
              <w:rPr>
                <w:sz w:val="20"/>
                <w:szCs w:val="20"/>
              </w:rPr>
              <w:t>outcomes.</w:t>
            </w:r>
          </w:p>
          <w:p w14:paraId="74AC48D3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</w:p>
          <w:p w14:paraId="1072C6C8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manage expectations inside the authority and with partner agencies to successfully deliver in an atmosphere of competing priorities </w:t>
            </w:r>
          </w:p>
        </w:tc>
        <w:tc>
          <w:tcPr>
            <w:tcW w:w="1616" w:type="dxa"/>
          </w:tcPr>
          <w:p w14:paraId="1E40B183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15EFC" w:rsidRPr="00EF38BC" w14:paraId="42E81047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5787B974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Communications and Marketing </w:t>
            </w:r>
          </w:p>
        </w:tc>
        <w:tc>
          <w:tcPr>
            <w:tcW w:w="4195" w:type="dxa"/>
          </w:tcPr>
          <w:p w14:paraId="0CE28D88" w14:textId="7B64BA3F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</w:t>
            </w:r>
            <w:r>
              <w:rPr>
                <w:sz w:val="20"/>
                <w:szCs w:val="20"/>
              </w:rPr>
              <w:t>of planning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delivering</w:t>
            </w:r>
            <w:r>
              <w:rPr>
                <w:sz w:val="20"/>
                <w:szCs w:val="20"/>
              </w:rPr>
              <w:t xml:space="preserve"> communications and marketing activities to support and deliver within a complex organisation. </w:t>
            </w:r>
          </w:p>
          <w:p w14:paraId="6A5C4D94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</w:p>
          <w:p w14:paraId="7219294A" w14:textId="271E5EFD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in using a range of communications and marketing technology/ software </w:t>
            </w:r>
            <w:r>
              <w:rPr>
                <w:sz w:val="20"/>
                <w:szCs w:val="20"/>
              </w:rPr>
              <w:t>and of</w:t>
            </w:r>
            <w:r>
              <w:rPr>
                <w:sz w:val="20"/>
                <w:szCs w:val="20"/>
              </w:rPr>
              <w:t xml:space="preserve"> supporting others to maximise their use and effectiveness</w:t>
            </w:r>
          </w:p>
        </w:tc>
        <w:tc>
          <w:tcPr>
            <w:tcW w:w="1616" w:type="dxa"/>
          </w:tcPr>
          <w:p w14:paraId="4A51E5C2" w14:textId="77777777" w:rsidR="00B15EFC" w:rsidRDefault="00B15EFC" w:rsidP="007629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</w:p>
        </w:tc>
      </w:tr>
      <w:tr w:rsidR="00B15EFC" w:rsidRPr="00EF38BC" w14:paraId="0CED72A0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5BC55499" w14:textId="77777777" w:rsidR="00B15EFC" w:rsidRPr="00EF38BC" w:rsidRDefault="00B15EFC" w:rsidP="007629B9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C0734">
              <w:rPr>
                <w:rFonts w:ascii="Arial" w:hAnsi="Arial" w:cs="Arial"/>
                <w:b/>
                <w:sz w:val="22"/>
                <w:szCs w:val="22"/>
              </w:rPr>
              <w:t>Equal opportunities</w:t>
            </w:r>
          </w:p>
        </w:tc>
        <w:tc>
          <w:tcPr>
            <w:tcW w:w="4195" w:type="dxa"/>
          </w:tcPr>
          <w:p w14:paraId="3C4B657F" w14:textId="77777777" w:rsidR="00B15EFC" w:rsidRPr="003C0734" w:rsidRDefault="00B15EFC" w:rsidP="007629B9">
            <w:pPr>
              <w:spacing w:line="252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C073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Ability to demonstrate awareness/understanding of equal opportunities and other people’s behaviour, physical, social and welfare needs</w:t>
            </w:r>
          </w:p>
        </w:tc>
        <w:tc>
          <w:tcPr>
            <w:tcW w:w="1616" w:type="dxa"/>
          </w:tcPr>
          <w:p w14:paraId="338192E7" w14:textId="77777777" w:rsidR="00B15EFC" w:rsidRPr="00EF38BC" w:rsidRDefault="00B15EFC" w:rsidP="007629B9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EFC" w:rsidRPr="00EF38BC" w14:paraId="4BC65BB1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0C531B47" w14:textId="77777777" w:rsidR="00B15EFC" w:rsidRPr="00EF38BC" w:rsidRDefault="00B15EFC" w:rsidP="007629B9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3722">
              <w:rPr>
                <w:rFonts w:ascii="Arial" w:hAnsi="Arial" w:cs="Arial"/>
                <w:b/>
                <w:sz w:val="22"/>
                <w:szCs w:val="22"/>
              </w:rPr>
              <w:t>Safeguarding</w:t>
            </w:r>
            <w:r w:rsidRPr="00AF2759">
              <w:rPr>
                <w:rFonts w:ascii="Arial" w:hAnsi="Arial" w:cs="Arial"/>
                <w:i/>
                <w:sz w:val="20"/>
                <w:szCs w:val="20"/>
              </w:rPr>
              <w:t xml:space="preserve"> (include for roles working with children/vulnerable adults)</w:t>
            </w:r>
          </w:p>
        </w:tc>
        <w:tc>
          <w:tcPr>
            <w:tcW w:w="4195" w:type="dxa"/>
          </w:tcPr>
          <w:p w14:paraId="6B4A1A47" w14:textId="77777777" w:rsidR="00B15EFC" w:rsidRPr="00143722" w:rsidRDefault="00B15EFC" w:rsidP="007629B9">
            <w:pPr>
              <w:pStyle w:val="Default"/>
              <w:rPr>
                <w:sz w:val="20"/>
                <w:szCs w:val="20"/>
              </w:rPr>
            </w:pPr>
            <w:r w:rsidRPr="00143722">
              <w:rPr>
                <w:sz w:val="20"/>
                <w:szCs w:val="20"/>
              </w:rPr>
              <w:t>Demonstrate an understanding of the safe working practices that apply to this role</w:t>
            </w:r>
            <w:r>
              <w:rPr>
                <w:sz w:val="20"/>
                <w:szCs w:val="20"/>
              </w:rPr>
              <w:t xml:space="preserve"> in relation to the wider team and suppliers</w:t>
            </w:r>
            <w:r w:rsidRPr="001437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16" w:type="dxa"/>
          </w:tcPr>
          <w:p w14:paraId="14DF0B6F" w14:textId="77777777" w:rsidR="00B15EFC" w:rsidRPr="00EF38BC" w:rsidRDefault="00B15EFC" w:rsidP="007629B9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EFC" w:rsidRPr="00EF38BC" w14:paraId="634B6B02" w14:textId="77777777" w:rsidTr="007629B9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14:paraId="13B88240" w14:textId="77777777" w:rsidR="00B15EFC" w:rsidRPr="00EF38BC" w:rsidRDefault="00B15EFC" w:rsidP="007629B9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5" w:type="dxa"/>
          </w:tcPr>
          <w:p w14:paraId="286988C6" w14:textId="77777777" w:rsidR="00B15EFC" w:rsidRPr="00143722" w:rsidRDefault="00B15EFC" w:rsidP="007629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73B0DE41" w14:textId="77777777" w:rsidR="00B15EFC" w:rsidRPr="00EF38BC" w:rsidRDefault="00B15EFC" w:rsidP="007629B9">
            <w:pPr>
              <w:tabs>
                <w:tab w:val="right" w:leader="dot" w:pos="80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550E41" w14:textId="77777777" w:rsidR="00B15EFC" w:rsidRDefault="00B15EFC" w:rsidP="00B15EFC">
      <w:pPr>
        <w:rPr>
          <w:rFonts w:ascii="Arial" w:hAnsi="Arial" w:cs="Arial"/>
          <w:b/>
          <w:color w:val="FFFFFF"/>
          <w:spacing w:val="-2"/>
          <w:sz w:val="22"/>
          <w:szCs w:val="22"/>
        </w:rPr>
      </w:pPr>
    </w:p>
    <w:p w14:paraId="5D10CE58" w14:textId="77777777" w:rsidR="00B15EFC" w:rsidRPr="00EF38BC" w:rsidRDefault="00B15EFC" w:rsidP="00B15EFC">
      <w:pPr>
        <w:shd w:val="clear" w:color="auto" w:fill="000000"/>
        <w:ind w:left="-567"/>
        <w:jc w:val="center"/>
        <w:rPr>
          <w:rFonts w:ascii="Arial" w:hAnsi="Arial" w:cs="Arial"/>
          <w:b/>
          <w:color w:val="FFFFFF"/>
          <w:spacing w:val="-2"/>
          <w:sz w:val="22"/>
          <w:szCs w:val="22"/>
        </w:rPr>
      </w:pPr>
      <w:r w:rsidRPr="00EF38BC">
        <w:rPr>
          <w:rFonts w:ascii="Arial" w:hAnsi="Arial" w:cs="Arial"/>
          <w:b/>
          <w:color w:val="FFFFFF"/>
          <w:spacing w:val="-2"/>
          <w:sz w:val="22"/>
          <w:szCs w:val="22"/>
        </w:rPr>
        <w:t>Disclosur</w:t>
      </w:r>
      <w:r>
        <w:rPr>
          <w:rFonts w:ascii="Arial" w:hAnsi="Arial" w:cs="Arial"/>
          <w:b/>
          <w:color w:val="FFFFFF"/>
          <w:spacing w:val="-2"/>
          <w:sz w:val="22"/>
          <w:szCs w:val="22"/>
        </w:rPr>
        <w:t>e level</w:t>
      </w:r>
    </w:p>
    <w:p w14:paraId="68C8F409" w14:textId="77777777" w:rsidR="00B15EFC" w:rsidRPr="00EF38BC" w:rsidRDefault="00B15EFC" w:rsidP="00B15EFC">
      <w:pPr>
        <w:jc w:val="center"/>
        <w:rPr>
          <w:rFonts w:ascii="Arial" w:hAnsi="Arial" w:cs="Arial"/>
          <w:color w:val="FFFFFF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2369"/>
        <w:gridCol w:w="2351"/>
      </w:tblGrid>
      <w:tr w:rsidR="00B15EFC" w:rsidRPr="007500E2" w14:paraId="456283B5" w14:textId="77777777" w:rsidTr="007629B9">
        <w:tc>
          <w:tcPr>
            <w:tcW w:w="4887" w:type="dxa"/>
            <w:vMerge w:val="restart"/>
            <w:shd w:val="clear" w:color="auto" w:fill="auto"/>
          </w:tcPr>
          <w:p w14:paraId="0046F6F5" w14:textId="77777777" w:rsidR="00B15EFC" w:rsidRPr="007500E2" w:rsidRDefault="00B15EFC" w:rsidP="007629B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30" w:type="dxa"/>
            <w:shd w:val="clear" w:color="auto" w:fill="auto"/>
          </w:tcPr>
          <w:p w14:paraId="3D7CC7E1" w14:textId="77777777" w:rsidR="00B15EFC" w:rsidRPr="007500E2" w:rsidRDefault="00B15EFC" w:rsidP="007629B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2430" w:type="dxa"/>
            <w:shd w:val="clear" w:color="auto" w:fill="auto"/>
          </w:tcPr>
          <w:p w14:paraId="770CE963" w14:textId="77777777" w:rsidR="00B15EFC" w:rsidRPr="007500E2" w:rsidRDefault="00B15EFC" w:rsidP="007629B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EFC" w:rsidRPr="007500E2" w14:paraId="5F156212" w14:textId="77777777" w:rsidTr="007629B9">
        <w:tc>
          <w:tcPr>
            <w:tcW w:w="4887" w:type="dxa"/>
            <w:vMerge/>
            <w:shd w:val="clear" w:color="auto" w:fill="auto"/>
          </w:tcPr>
          <w:p w14:paraId="6F63A39F" w14:textId="77777777" w:rsidR="00B15EFC" w:rsidRPr="007500E2" w:rsidRDefault="00B15EFC" w:rsidP="007629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5C89080A" w14:textId="77777777" w:rsidR="00B15EFC" w:rsidRPr="007500E2" w:rsidRDefault="00B15EFC" w:rsidP="007629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10065C73" w14:textId="77777777" w:rsidR="00B15EFC" w:rsidRPr="007500E2" w:rsidRDefault="00B15EFC" w:rsidP="007629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603284" w14:textId="77777777" w:rsidR="00B15EFC" w:rsidRPr="007500E2" w:rsidRDefault="00B15EFC" w:rsidP="00B15EFC">
      <w:pPr>
        <w:rPr>
          <w:rFonts w:ascii="Arial" w:hAnsi="Arial" w:cs="Arial"/>
          <w:sz w:val="22"/>
          <w:szCs w:val="22"/>
        </w:rPr>
      </w:pPr>
    </w:p>
    <w:p w14:paraId="4F7ED3F5" w14:textId="77777777" w:rsidR="00B15EFC" w:rsidRPr="007500E2" w:rsidRDefault="00B15EFC" w:rsidP="00B15EFC">
      <w:pPr>
        <w:shd w:val="clear" w:color="auto" w:fill="000000"/>
        <w:ind w:left="-567"/>
        <w:jc w:val="center"/>
        <w:rPr>
          <w:rFonts w:ascii="Arial" w:hAnsi="Arial" w:cs="Arial"/>
          <w:b/>
          <w:color w:val="FFFFFF"/>
          <w:spacing w:val="-2"/>
          <w:sz w:val="22"/>
          <w:szCs w:val="22"/>
        </w:rPr>
      </w:pPr>
      <w:r w:rsidRPr="007500E2">
        <w:rPr>
          <w:rFonts w:ascii="Arial" w:hAnsi="Arial" w:cs="Arial"/>
          <w:b/>
          <w:color w:val="FFFFFF"/>
          <w:spacing w:val="-2"/>
          <w:sz w:val="22"/>
          <w:szCs w:val="22"/>
        </w:rPr>
        <w:t>Work type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1177"/>
        <w:gridCol w:w="1206"/>
        <w:gridCol w:w="1177"/>
        <w:gridCol w:w="1177"/>
      </w:tblGrid>
      <w:tr w:rsidR="00B15EFC" w:rsidRPr="007500E2" w14:paraId="0116AFE9" w14:textId="77777777" w:rsidTr="007629B9">
        <w:tc>
          <w:tcPr>
            <w:tcW w:w="4887" w:type="dxa"/>
            <w:shd w:val="clear" w:color="auto" w:fill="auto"/>
          </w:tcPr>
          <w:p w14:paraId="4F964E52" w14:textId="77777777" w:rsidR="00B15EFC" w:rsidRPr="007500E2" w:rsidRDefault="00B15EFC" w:rsidP="007629B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 xml:space="preserve">What work type does this role fit into?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tick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one box that reflects the main work type, the default workers type is flexible)</w:t>
            </w:r>
          </w:p>
        </w:tc>
        <w:tc>
          <w:tcPr>
            <w:tcW w:w="1215" w:type="dxa"/>
            <w:shd w:val="clear" w:color="auto" w:fill="auto"/>
          </w:tcPr>
          <w:p w14:paraId="54478458" w14:textId="77777777" w:rsidR="00B15EFC" w:rsidRPr="007500E2" w:rsidRDefault="00B15EFC" w:rsidP="007629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56ACF4AA" w14:textId="77777777" w:rsidR="00B15EFC" w:rsidRPr="007500E2" w:rsidRDefault="00B15EFC" w:rsidP="007629B9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Flexible</w:t>
            </w:r>
            <w:r w:rsidRPr="007500E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15" w:type="dxa"/>
            <w:shd w:val="clear" w:color="auto" w:fill="auto"/>
          </w:tcPr>
          <w:p w14:paraId="44330FA6" w14:textId="77777777" w:rsidR="00B15EFC" w:rsidRPr="007500E2" w:rsidRDefault="00B15EFC" w:rsidP="007629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75EC30BD" w14:textId="77777777" w:rsidR="00B15EFC" w:rsidRPr="007500E2" w:rsidRDefault="00B15EFC" w:rsidP="007629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8F8826" w14:textId="77777777" w:rsidR="00A3772F" w:rsidRDefault="00A3772F"/>
    <w:sectPr w:rsidR="00A37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7D65"/>
    <w:multiLevelType w:val="hybridMultilevel"/>
    <w:tmpl w:val="9B300188"/>
    <w:lvl w:ilvl="0" w:tplc="36885E6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83757026">
    <w:abstractNumId w:val="1"/>
  </w:num>
  <w:num w:numId="2" w16cid:durableId="90827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FC"/>
    <w:rsid w:val="00226959"/>
    <w:rsid w:val="00A3772F"/>
    <w:rsid w:val="00B1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64B7"/>
  <w15:chartTrackingRefBased/>
  <w15:docId w15:val="{AA755354-1032-4728-AD9D-57D7621A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15EFC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B15E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15E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5EFC"/>
    <w:rPr>
      <w:rFonts w:ascii="Helvetica" w:eastAsia="Times New Roman" w:hAnsi="Helvetica" w:cs="Times New Roman"/>
      <w:b/>
      <w:spacing w:val="-2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B15EFC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B15EFC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rsid w:val="00B15EF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B15EFC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B15E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5E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15E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5E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6646</Characters>
  <Application>Microsoft Office Word</Application>
  <DocSecurity>0</DocSecurity>
  <Lines>55</Lines>
  <Paragraphs>15</Paragraphs>
  <ScaleCrop>false</ScaleCrop>
  <Company>Cambridgeshire County Council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2</cp:revision>
  <dcterms:created xsi:type="dcterms:W3CDTF">2023-04-26T15:35:00Z</dcterms:created>
  <dcterms:modified xsi:type="dcterms:W3CDTF">2023-04-26T15:35:00Z</dcterms:modified>
</cp:coreProperties>
</file>