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52E1" w14:textId="77777777" w:rsidR="00B92E6D" w:rsidRPr="00FD0DD3" w:rsidRDefault="00B92E6D" w:rsidP="00B92E6D">
      <w:pPr>
        <w:jc w:val="center"/>
        <w:rPr>
          <w:rFonts w:cstheme="minorHAnsi"/>
          <w:b/>
        </w:rPr>
      </w:pPr>
      <w:r w:rsidRPr="00FD0DD3">
        <w:rPr>
          <w:rFonts w:cstheme="minorHAnsi"/>
          <w:b/>
        </w:rPr>
        <w:t>Job Description</w:t>
      </w:r>
    </w:p>
    <w:tbl>
      <w:tblPr>
        <w:tblW w:w="5000" w:type="pct"/>
        <w:tblLook w:val="0000" w:firstRow="0" w:lastRow="0" w:firstColumn="0" w:lastColumn="0" w:noHBand="0" w:noVBand="0"/>
      </w:tblPr>
      <w:tblGrid>
        <w:gridCol w:w="9026"/>
      </w:tblGrid>
      <w:tr w:rsidR="00B92E6D" w:rsidRPr="00FD0DD3" w14:paraId="4B5A3938" w14:textId="77777777" w:rsidTr="00F87849">
        <w:tc>
          <w:tcPr>
            <w:tcW w:w="5000" w:type="pct"/>
            <w:vAlign w:val="center"/>
          </w:tcPr>
          <w:p w14:paraId="457E61A6" w14:textId="77777777" w:rsidR="00B92E6D" w:rsidRPr="00FD0DD3" w:rsidRDefault="00B92E6D" w:rsidP="00F87849">
            <w:pPr>
              <w:pStyle w:val="Footer"/>
              <w:rPr>
                <w:rFonts w:cstheme="minorHAnsi"/>
              </w:rPr>
            </w:pPr>
          </w:p>
          <w:p w14:paraId="1C74E3F7" w14:textId="77777777" w:rsidR="00B92E6D" w:rsidRPr="00FD0DD3" w:rsidRDefault="00B92E6D" w:rsidP="00F87849">
            <w:pPr>
              <w:pStyle w:val="Footer"/>
              <w:rPr>
                <w:rFonts w:cstheme="minorHAnsi"/>
              </w:rPr>
            </w:pPr>
            <w:r w:rsidRPr="00FD0DD3">
              <w:rPr>
                <w:rFonts w:cstheme="minorHAnsi"/>
              </w:rPr>
              <w:t xml:space="preserve">Job Title: </w:t>
            </w:r>
            <w:r w:rsidRPr="00FD0DD3">
              <w:rPr>
                <w:rFonts w:cstheme="minorHAnsi"/>
                <w:b/>
              </w:rPr>
              <w:t>Access and Inclusion Co-ordinator</w:t>
            </w:r>
          </w:p>
        </w:tc>
      </w:tr>
      <w:tr w:rsidR="00B92E6D" w:rsidRPr="00FD0DD3" w14:paraId="68B9C36A" w14:textId="77777777" w:rsidTr="00F87849">
        <w:tc>
          <w:tcPr>
            <w:tcW w:w="5000" w:type="pct"/>
            <w:vAlign w:val="center"/>
          </w:tcPr>
          <w:p w14:paraId="5F5205EA" w14:textId="77777777" w:rsidR="00B92E6D" w:rsidRPr="00FD0DD3" w:rsidRDefault="00B92E6D" w:rsidP="00F87849">
            <w:pPr>
              <w:pStyle w:val="Header"/>
              <w:rPr>
                <w:rFonts w:cstheme="minorHAnsi"/>
              </w:rPr>
            </w:pPr>
          </w:p>
        </w:tc>
      </w:tr>
      <w:tr w:rsidR="00B92E6D" w:rsidRPr="00FD0DD3" w14:paraId="49861351" w14:textId="77777777" w:rsidTr="00F87849">
        <w:tc>
          <w:tcPr>
            <w:tcW w:w="5000" w:type="pct"/>
            <w:vAlign w:val="center"/>
          </w:tcPr>
          <w:p w14:paraId="398A9871" w14:textId="77777777" w:rsidR="00B92E6D" w:rsidRPr="00FD0DD3" w:rsidRDefault="00B92E6D" w:rsidP="00F87849">
            <w:pPr>
              <w:pStyle w:val="Header"/>
              <w:tabs>
                <w:tab w:val="left" w:pos="709"/>
              </w:tabs>
              <w:rPr>
                <w:rFonts w:cstheme="minorHAnsi"/>
                <w:bCs/>
              </w:rPr>
            </w:pPr>
            <w:r w:rsidRPr="00FD0DD3">
              <w:rPr>
                <w:rFonts w:cstheme="minorHAnsi"/>
                <w:bCs/>
              </w:rPr>
              <w:t>Grade:</w:t>
            </w:r>
            <w:r>
              <w:rPr>
                <w:rFonts w:cstheme="minorHAnsi"/>
              </w:rPr>
              <w:t xml:space="preserve"> Teacher MPR/UPR</w:t>
            </w:r>
            <w:r w:rsidRPr="00FD0DD3">
              <w:rPr>
                <w:rFonts w:cstheme="minorHAnsi"/>
              </w:rPr>
              <w:t xml:space="preserve"> + SEN 1 or 2 + TLR 2.2 (i.e. Specialist Teacher plus additional responsibility)</w:t>
            </w:r>
          </w:p>
          <w:p w14:paraId="15070636" w14:textId="77777777" w:rsidR="00B92E6D" w:rsidRPr="00FD0DD3" w:rsidRDefault="00B92E6D" w:rsidP="00F87849">
            <w:pPr>
              <w:pStyle w:val="Header"/>
              <w:tabs>
                <w:tab w:val="left" w:pos="709"/>
              </w:tabs>
              <w:rPr>
                <w:rFonts w:cstheme="minorHAnsi"/>
                <w:bCs/>
              </w:rPr>
            </w:pPr>
          </w:p>
        </w:tc>
      </w:tr>
    </w:tbl>
    <w:p w14:paraId="379FF221" w14:textId="77777777" w:rsidR="00B92E6D" w:rsidRPr="00FD0DD3" w:rsidRDefault="00B92E6D" w:rsidP="00B92E6D">
      <w:pPr>
        <w:rPr>
          <w:rFonts w:cstheme="minorHAnsi"/>
        </w:rPr>
      </w:pPr>
    </w:p>
    <w:p w14:paraId="0E189E74" w14:textId="77777777" w:rsidR="00B92E6D" w:rsidRPr="00FD0DD3" w:rsidRDefault="00B92E6D" w:rsidP="00B92E6D">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cstheme="minorHAnsi"/>
          <w:b/>
          <w:spacing w:val="-2"/>
        </w:rPr>
      </w:pPr>
      <w:r w:rsidRPr="00FD0DD3">
        <w:rPr>
          <w:rFonts w:cstheme="minorHAnsi"/>
          <w:b/>
          <w:spacing w:val="-2"/>
        </w:rPr>
        <w:t>Overall purpose of the job</w:t>
      </w:r>
    </w:p>
    <w:p w14:paraId="0CD3C672" w14:textId="77777777" w:rsidR="00B92E6D" w:rsidRPr="00FD0DD3" w:rsidRDefault="00B92E6D" w:rsidP="00B92E6D">
      <w:pPr>
        <w:tabs>
          <w:tab w:val="left" w:pos="-720"/>
          <w:tab w:val="left" w:pos="0"/>
        </w:tabs>
        <w:suppressAutoHyphens/>
        <w:rPr>
          <w:rFonts w:cstheme="minorHAnsi"/>
          <w:spacing w:val="-2"/>
        </w:rPr>
      </w:pPr>
    </w:p>
    <w:p w14:paraId="3370A97B" w14:textId="77777777" w:rsidR="00B92E6D" w:rsidRPr="00FD0DD3" w:rsidRDefault="00B92E6D" w:rsidP="00B92E6D">
      <w:pPr>
        <w:pStyle w:val="ListParagraph"/>
        <w:numPr>
          <w:ilvl w:val="0"/>
          <w:numId w:val="5"/>
        </w:numPr>
        <w:tabs>
          <w:tab w:val="left" w:pos="-720"/>
          <w:tab w:val="left" w:pos="0"/>
        </w:tabs>
        <w:suppressAutoHyphens/>
        <w:rPr>
          <w:rFonts w:asciiTheme="minorHAnsi" w:hAnsiTheme="minorHAnsi" w:cstheme="minorHAnsi"/>
          <w:spacing w:val="-2"/>
          <w:szCs w:val="22"/>
        </w:rPr>
      </w:pPr>
      <w:r w:rsidRPr="00FD0DD3">
        <w:rPr>
          <w:rFonts w:asciiTheme="minorHAnsi" w:hAnsiTheme="minorHAnsi" w:cstheme="minorHAnsi"/>
          <w:spacing w:val="-2"/>
          <w:szCs w:val="22"/>
        </w:rPr>
        <w:t>To prevent permanent exclusions and reduce fixed term exclusions.</w:t>
      </w:r>
    </w:p>
    <w:p w14:paraId="042291A7" w14:textId="72217F93" w:rsidR="00B92E6D" w:rsidRPr="00FD0DD3" w:rsidRDefault="00B92E6D" w:rsidP="00B92E6D">
      <w:pPr>
        <w:pStyle w:val="ListParagraph"/>
        <w:numPr>
          <w:ilvl w:val="0"/>
          <w:numId w:val="5"/>
        </w:numPr>
        <w:tabs>
          <w:tab w:val="left" w:pos="-720"/>
          <w:tab w:val="left" w:pos="0"/>
        </w:tabs>
        <w:suppressAutoHyphens/>
        <w:rPr>
          <w:rFonts w:asciiTheme="minorHAnsi" w:hAnsiTheme="minorHAnsi" w:cstheme="minorHAnsi"/>
          <w:spacing w:val="-2"/>
          <w:szCs w:val="22"/>
        </w:rPr>
      </w:pPr>
      <w:r w:rsidRPr="00FD0DD3">
        <w:rPr>
          <w:rFonts w:asciiTheme="minorHAnsi" w:hAnsiTheme="minorHAnsi" w:cstheme="minorHAnsi"/>
          <w:spacing w:val="-2"/>
          <w:szCs w:val="22"/>
        </w:rPr>
        <w:t xml:space="preserve">To report on children at risk of </w:t>
      </w:r>
      <w:r w:rsidR="00580E3E">
        <w:rPr>
          <w:rFonts w:asciiTheme="minorHAnsi" w:hAnsiTheme="minorHAnsi" w:cstheme="minorHAnsi"/>
          <w:spacing w:val="-2"/>
          <w:szCs w:val="22"/>
        </w:rPr>
        <w:t>suspension.</w:t>
      </w:r>
    </w:p>
    <w:p w14:paraId="3D3A6F76" w14:textId="77777777" w:rsidR="00B92E6D" w:rsidRPr="00FD0DD3" w:rsidRDefault="00B92E6D" w:rsidP="00B92E6D">
      <w:pPr>
        <w:pStyle w:val="ListParagraph"/>
        <w:numPr>
          <w:ilvl w:val="0"/>
          <w:numId w:val="5"/>
        </w:numPr>
        <w:spacing w:after="200" w:line="276" w:lineRule="auto"/>
        <w:rPr>
          <w:rFonts w:asciiTheme="minorHAnsi" w:eastAsia="Calibri" w:hAnsiTheme="minorHAnsi" w:cstheme="minorHAnsi"/>
          <w:szCs w:val="22"/>
        </w:rPr>
      </w:pPr>
      <w:r w:rsidRPr="00FD0DD3">
        <w:rPr>
          <w:rFonts w:asciiTheme="minorHAnsi" w:eastAsia="Calibri" w:hAnsiTheme="minorHAnsi" w:cstheme="minorHAnsi"/>
          <w:szCs w:val="22"/>
        </w:rPr>
        <w:t xml:space="preserve">To co-ordinate provision for school age pupils in receipt of specialist education packages </w:t>
      </w:r>
      <w:proofErr w:type="gramStart"/>
      <w:r w:rsidRPr="00FD0DD3">
        <w:rPr>
          <w:rFonts w:asciiTheme="minorHAnsi" w:eastAsia="Calibri" w:hAnsiTheme="minorHAnsi" w:cstheme="minorHAnsi"/>
          <w:szCs w:val="22"/>
        </w:rPr>
        <w:t>as a result of</w:t>
      </w:r>
      <w:proofErr w:type="gramEnd"/>
      <w:r w:rsidRPr="00FD0DD3">
        <w:rPr>
          <w:rFonts w:asciiTheme="minorHAnsi" w:eastAsia="Calibri" w:hAnsiTheme="minorHAnsi" w:cstheme="minorHAnsi"/>
          <w:szCs w:val="22"/>
        </w:rPr>
        <w:t xml:space="preserve"> PEX or due to long term medical tuition needs.</w:t>
      </w:r>
    </w:p>
    <w:p w14:paraId="05D2D9C3" w14:textId="77777777" w:rsidR="00B92E6D" w:rsidRPr="00FD0DD3" w:rsidRDefault="00B92E6D" w:rsidP="00B92E6D">
      <w:pPr>
        <w:pStyle w:val="Heading1"/>
        <w:shd w:val="clear" w:color="auto" w:fill="000000"/>
        <w:ind w:left="-540"/>
        <w:rPr>
          <w:rFonts w:asciiTheme="minorHAnsi" w:hAnsiTheme="minorHAnsi" w:cstheme="minorHAnsi"/>
          <w:bCs/>
          <w:color w:val="FFFFFF"/>
          <w:sz w:val="22"/>
          <w:szCs w:val="22"/>
        </w:rPr>
      </w:pPr>
      <w:r w:rsidRPr="00FD0DD3">
        <w:rPr>
          <w:rFonts w:asciiTheme="minorHAnsi" w:hAnsiTheme="minorHAnsi" w:cstheme="minorHAnsi"/>
          <w:bCs/>
          <w:color w:val="FFFFFF"/>
          <w:sz w:val="22"/>
          <w:szCs w:val="22"/>
        </w:rPr>
        <w:t>Main accountabilities</w:t>
      </w:r>
    </w:p>
    <w:p w14:paraId="567BEDD4" w14:textId="11627BDF" w:rsidR="00B92E6D" w:rsidRPr="00FD0DD3" w:rsidRDefault="00B92E6D" w:rsidP="00B92E6D">
      <w:pPr>
        <w:pStyle w:val="BodyText"/>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8028"/>
      </w:tblGrid>
      <w:tr w:rsidR="00B92E6D" w:rsidRPr="00FD0DD3" w14:paraId="0A8D7C15" w14:textId="77777777" w:rsidTr="00F87849">
        <w:tc>
          <w:tcPr>
            <w:tcW w:w="548" w:type="pct"/>
            <w:shd w:val="clear" w:color="auto" w:fill="C0C0C0"/>
          </w:tcPr>
          <w:p w14:paraId="6B5FC8DC" w14:textId="77777777" w:rsidR="00B92E6D" w:rsidRPr="00FD0DD3" w:rsidRDefault="00B92E6D" w:rsidP="00F87849">
            <w:pPr>
              <w:pStyle w:val="Header"/>
              <w:tabs>
                <w:tab w:val="right" w:leader="dot" w:pos="8080"/>
              </w:tabs>
              <w:rPr>
                <w:rFonts w:cstheme="minorHAnsi"/>
              </w:rPr>
            </w:pPr>
          </w:p>
        </w:tc>
        <w:tc>
          <w:tcPr>
            <w:tcW w:w="4452" w:type="pct"/>
            <w:shd w:val="clear" w:color="auto" w:fill="C0C0C0"/>
          </w:tcPr>
          <w:p w14:paraId="54A9A0DF" w14:textId="0A36E22C" w:rsidR="00B92E6D" w:rsidRPr="00FD0DD3" w:rsidRDefault="00B92E6D" w:rsidP="00F87849">
            <w:pPr>
              <w:pStyle w:val="Header"/>
              <w:rPr>
                <w:rFonts w:cstheme="minorHAnsi"/>
              </w:rPr>
            </w:pPr>
          </w:p>
        </w:tc>
      </w:tr>
      <w:tr w:rsidR="00B92E6D" w:rsidRPr="00FD0DD3" w14:paraId="57D1A2CA" w14:textId="77777777" w:rsidTr="00F87849">
        <w:tc>
          <w:tcPr>
            <w:tcW w:w="548" w:type="pct"/>
          </w:tcPr>
          <w:p w14:paraId="70DDE8C6" w14:textId="77777777" w:rsidR="00B92E6D" w:rsidRPr="00FD0DD3" w:rsidRDefault="00B92E6D" w:rsidP="00B92E6D">
            <w:pPr>
              <w:numPr>
                <w:ilvl w:val="0"/>
                <w:numId w:val="1"/>
              </w:numPr>
              <w:tabs>
                <w:tab w:val="clear" w:pos="360"/>
                <w:tab w:val="num" w:pos="643"/>
                <w:tab w:val="right" w:leader="dot" w:pos="8080"/>
              </w:tabs>
              <w:overflowPunct w:val="0"/>
              <w:autoSpaceDE w:val="0"/>
              <w:autoSpaceDN w:val="0"/>
              <w:adjustRightInd w:val="0"/>
              <w:ind w:left="643"/>
              <w:jc w:val="both"/>
              <w:textAlignment w:val="baseline"/>
              <w:rPr>
                <w:rFonts w:cstheme="minorHAnsi"/>
              </w:rPr>
            </w:pPr>
          </w:p>
        </w:tc>
        <w:tc>
          <w:tcPr>
            <w:tcW w:w="4452" w:type="pct"/>
          </w:tcPr>
          <w:p w14:paraId="0C37E826" w14:textId="77777777" w:rsidR="00B92E6D" w:rsidRPr="00FD0DD3" w:rsidRDefault="00B92E6D" w:rsidP="00F87849">
            <w:pPr>
              <w:spacing w:after="200" w:line="276" w:lineRule="auto"/>
              <w:contextualSpacing/>
              <w:rPr>
                <w:rFonts w:eastAsia="Calibri" w:cstheme="minorHAnsi"/>
              </w:rPr>
            </w:pPr>
            <w:r w:rsidRPr="00FD0DD3">
              <w:rPr>
                <w:rFonts w:eastAsia="Calibri" w:cstheme="minorHAnsi"/>
              </w:rPr>
              <w:t xml:space="preserve">To co-ordinate and quality assure provision for school age pupils in receipt of specialist education packages </w:t>
            </w:r>
            <w:proofErr w:type="gramStart"/>
            <w:r w:rsidRPr="00FD0DD3">
              <w:rPr>
                <w:rFonts w:eastAsia="Calibri" w:cstheme="minorHAnsi"/>
              </w:rPr>
              <w:t>as a result of</w:t>
            </w:r>
            <w:proofErr w:type="gramEnd"/>
            <w:r w:rsidRPr="00FD0DD3">
              <w:rPr>
                <w:rFonts w:eastAsia="Calibri" w:cstheme="minorHAnsi"/>
              </w:rPr>
              <w:t xml:space="preserve"> PEX or due to long term medical tuition needs. Where appropriate to provide targeted specialist teaching for children and young people with complex SEND who have been or are at risk of PEX. To support the reintegration into school for these pupils.</w:t>
            </w:r>
          </w:p>
        </w:tc>
      </w:tr>
      <w:tr w:rsidR="00A07735" w:rsidRPr="00FD0DD3" w14:paraId="2F2BEA0D" w14:textId="77777777" w:rsidTr="00F87849">
        <w:tc>
          <w:tcPr>
            <w:tcW w:w="548" w:type="pct"/>
          </w:tcPr>
          <w:p w14:paraId="650A30E6" w14:textId="77777777" w:rsidR="00A07735" w:rsidRPr="00FD0DD3" w:rsidRDefault="00A07735" w:rsidP="00B92E6D">
            <w:pPr>
              <w:numPr>
                <w:ilvl w:val="0"/>
                <w:numId w:val="1"/>
              </w:numPr>
              <w:tabs>
                <w:tab w:val="clear" w:pos="360"/>
                <w:tab w:val="num" w:pos="643"/>
                <w:tab w:val="right" w:leader="dot" w:pos="8080"/>
              </w:tabs>
              <w:overflowPunct w:val="0"/>
              <w:autoSpaceDE w:val="0"/>
              <w:autoSpaceDN w:val="0"/>
              <w:adjustRightInd w:val="0"/>
              <w:ind w:left="643"/>
              <w:jc w:val="both"/>
              <w:textAlignment w:val="baseline"/>
              <w:rPr>
                <w:rFonts w:cstheme="minorHAnsi"/>
              </w:rPr>
            </w:pPr>
          </w:p>
        </w:tc>
        <w:tc>
          <w:tcPr>
            <w:tcW w:w="4452" w:type="pct"/>
          </w:tcPr>
          <w:p w14:paraId="5302D82C" w14:textId="6D9A2096" w:rsidR="00A07735" w:rsidRPr="00FD0DD3" w:rsidRDefault="001865FD" w:rsidP="00F87849">
            <w:pPr>
              <w:spacing w:after="200" w:line="276" w:lineRule="auto"/>
              <w:contextualSpacing/>
              <w:rPr>
                <w:rFonts w:eastAsia="Calibri" w:cstheme="minorHAnsi"/>
              </w:rPr>
            </w:pPr>
            <w:r>
              <w:rPr>
                <w:rFonts w:eastAsia="Calibri" w:cstheme="minorHAnsi"/>
              </w:rPr>
              <w:t xml:space="preserve">To </w:t>
            </w:r>
            <w:r w:rsidR="00041A4E">
              <w:rPr>
                <w:rFonts w:eastAsia="Calibri" w:cstheme="minorHAnsi"/>
              </w:rPr>
              <w:t xml:space="preserve">quality assure and </w:t>
            </w:r>
            <w:r>
              <w:rPr>
                <w:rFonts w:eastAsia="Calibri" w:cstheme="minorHAnsi"/>
              </w:rPr>
              <w:t xml:space="preserve">support </w:t>
            </w:r>
            <w:r w:rsidR="00002D31">
              <w:rPr>
                <w:rFonts w:eastAsia="Calibri" w:cstheme="minorHAnsi"/>
              </w:rPr>
              <w:t xml:space="preserve">primary schools </w:t>
            </w:r>
            <w:r w:rsidR="00041A4E">
              <w:rPr>
                <w:rFonts w:eastAsia="Calibri" w:cstheme="minorHAnsi"/>
              </w:rPr>
              <w:t xml:space="preserve">with the reintegration of </w:t>
            </w:r>
            <w:r w:rsidR="00D84123">
              <w:rPr>
                <w:rFonts w:eastAsia="Calibri" w:cstheme="minorHAnsi"/>
              </w:rPr>
              <w:t xml:space="preserve">those pupils </w:t>
            </w:r>
            <w:r w:rsidR="00892398">
              <w:rPr>
                <w:rFonts w:eastAsia="Calibri" w:cstheme="minorHAnsi"/>
              </w:rPr>
              <w:t>who are on temporary reduced timetable</w:t>
            </w:r>
            <w:r w:rsidR="00041A4E">
              <w:rPr>
                <w:rFonts w:eastAsia="Calibri" w:cstheme="minorHAnsi"/>
              </w:rPr>
              <w:t>s</w:t>
            </w:r>
            <w:r w:rsidR="00892398">
              <w:rPr>
                <w:rFonts w:eastAsia="Calibri" w:cstheme="minorHAnsi"/>
              </w:rPr>
              <w:t xml:space="preserve"> (TRT</w:t>
            </w:r>
            <w:r w:rsidR="00041A4E">
              <w:rPr>
                <w:rFonts w:eastAsia="Calibri" w:cstheme="minorHAnsi"/>
              </w:rPr>
              <w:t>s</w:t>
            </w:r>
            <w:r w:rsidR="00892398">
              <w:rPr>
                <w:rFonts w:eastAsia="Calibri" w:cstheme="minorHAnsi"/>
              </w:rPr>
              <w:t>)</w:t>
            </w:r>
            <w:r w:rsidR="00041A4E">
              <w:rPr>
                <w:rFonts w:eastAsia="Calibri" w:cstheme="minorHAnsi"/>
              </w:rPr>
              <w:t>.</w:t>
            </w:r>
          </w:p>
        </w:tc>
      </w:tr>
      <w:tr w:rsidR="00B92E6D" w:rsidRPr="00FD0DD3" w14:paraId="4142019F" w14:textId="77777777" w:rsidTr="00F87849">
        <w:tc>
          <w:tcPr>
            <w:tcW w:w="548" w:type="pct"/>
          </w:tcPr>
          <w:p w14:paraId="205F06F0" w14:textId="77777777" w:rsidR="00B92E6D" w:rsidRPr="00FD0DD3" w:rsidRDefault="00B92E6D" w:rsidP="00B92E6D">
            <w:pPr>
              <w:numPr>
                <w:ilvl w:val="0"/>
                <w:numId w:val="1"/>
              </w:numPr>
              <w:tabs>
                <w:tab w:val="clear" w:pos="360"/>
                <w:tab w:val="num" w:pos="643"/>
                <w:tab w:val="left" w:pos="709"/>
              </w:tabs>
              <w:overflowPunct w:val="0"/>
              <w:autoSpaceDE w:val="0"/>
              <w:autoSpaceDN w:val="0"/>
              <w:adjustRightInd w:val="0"/>
              <w:ind w:left="643"/>
              <w:jc w:val="both"/>
              <w:textAlignment w:val="baseline"/>
              <w:rPr>
                <w:rFonts w:cstheme="minorHAnsi"/>
                <w:bCs/>
              </w:rPr>
            </w:pPr>
          </w:p>
        </w:tc>
        <w:tc>
          <w:tcPr>
            <w:tcW w:w="4452" w:type="pct"/>
          </w:tcPr>
          <w:p w14:paraId="7899D9B6" w14:textId="47C7E5A3" w:rsidR="00B92E6D" w:rsidRPr="00FD0DD3" w:rsidRDefault="00B92E6D" w:rsidP="00F87849">
            <w:pPr>
              <w:spacing w:after="200" w:line="276" w:lineRule="auto"/>
              <w:contextualSpacing/>
              <w:rPr>
                <w:rFonts w:eastAsia="Calibri" w:cstheme="minorHAnsi"/>
              </w:rPr>
            </w:pPr>
            <w:r w:rsidRPr="00FD0DD3">
              <w:rPr>
                <w:rFonts w:eastAsia="Calibri" w:cstheme="minorHAnsi"/>
              </w:rPr>
              <w:t xml:space="preserve">To support and embed the use of Cambridgeshire </w:t>
            </w:r>
            <w:r w:rsidR="00D96829">
              <w:rPr>
                <w:rFonts w:eastAsia="Calibri" w:cstheme="minorHAnsi"/>
              </w:rPr>
              <w:t>Therapeutic</w:t>
            </w:r>
            <w:r w:rsidR="00580E3E">
              <w:rPr>
                <w:rFonts w:eastAsia="Calibri" w:cstheme="minorHAnsi"/>
              </w:rPr>
              <w:t xml:space="preserve"> Thin</w:t>
            </w:r>
            <w:r w:rsidR="00D96829">
              <w:rPr>
                <w:rFonts w:eastAsia="Calibri" w:cstheme="minorHAnsi"/>
              </w:rPr>
              <w:t xml:space="preserve">king (formerly Cambridgeshire STEPS) </w:t>
            </w:r>
            <w:r w:rsidRPr="00FD0DD3">
              <w:rPr>
                <w:rFonts w:eastAsia="Calibri" w:cstheme="minorHAnsi"/>
              </w:rPr>
              <w:t>through modelling advice and training</w:t>
            </w:r>
            <w:r w:rsidR="00831FBB">
              <w:rPr>
                <w:rFonts w:eastAsia="Calibri" w:cstheme="minorHAnsi"/>
              </w:rPr>
              <w:t>.</w:t>
            </w:r>
          </w:p>
        </w:tc>
      </w:tr>
      <w:tr w:rsidR="00B92E6D" w:rsidRPr="00FD0DD3" w14:paraId="33265EA7" w14:textId="77777777" w:rsidTr="00F87849">
        <w:trPr>
          <w:trHeight w:val="70"/>
        </w:trPr>
        <w:tc>
          <w:tcPr>
            <w:tcW w:w="548" w:type="pct"/>
          </w:tcPr>
          <w:p w14:paraId="1C44F6D2" w14:textId="77777777" w:rsidR="00B92E6D" w:rsidRPr="00FD0DD3" w:rsidRDefault="00B92E6D" w:rsidP="00B92E6D">
            <w:pPr>
              <w:numPr>
                <w:ilvl w:val="0"/>
                <w:numId w:val="1"/>
              </w:numPr>
              <w:tabs>
                <w:tab w:val="clear" w:pos="360"/>
                <w:tab w:val="num" w:pos="643"/>
                <w:tab w:val="left" w:pos="709"/>
              </w:tabs>
              <w:overflowPunct w:val="0"/>
              <w:autoSpaceDE w:val="0"/>
              <w:autoSpaceDN w:val="0"/>
              <w:adjustRightInd w:val="0"/>
              <w:ind w:left="643"/>
              <w:jc w:val="both"/>
              <w:textAlignment w:val="baseline"/>
              <w:rPr>
                <w:rFonts w:cstheme="minorHAnsi"/>
                <w:bCs/>
              </w:rPr>
            </w:pPr>
          </w:p>
        </w:tc>
        <w:tc>
          <w:tcPr>
            <w:tcW w:w="4452" w:type="pct"/>
          </w:tcPr>
          <w:p w14:paraId="1CBDA9C3" w14:textId="1539C72B" w:rsidR="00B92E6D" w:rsidRPr="00FD0DD3" w:rsidRDefault="00B92E6D" w:rsidP="00F87849">
            <w:pPr>
              <w:spacing w:after="200" w:line="276" w:lineRule="auto"/>
              <w:contextualSpacing/>
              <w:rPr>
                <w:rFonts w:eastAsia="Calibri" w:cstheme="minorHAnsi"/>
              </w:rPr>
            </w:pPr>
            <w:r w:rsidRPr="00FD0DD3">
              <w:rPr>
                <w:rFonts w:eastAsia="Calibri" w:cstheme="minorHAnsi"/>
              </w:rPr>
              <w:t xml:space="preserve">To work with the SEND Services multidisciplinary team, enabling educational settings to meet the inclusion needs of pupils with SEND. To support the development of settings and schools to increase their capacity to provide inclusive and appropriate education for all children and young people. To support the inclusion of children and young people within their mainstream school who are at risk of </w:t>
            </w:r>
            <w:r w:rsidR="004E4E93">
              <w:rPr>
                <w:rFonts w:eastAsia="Calibri" w:cstheme="minorHAnsi"/>
              </w:rPr>
              <w:t>suspension</w:t>
            </w:r>
            <w:r w:rsidRPr="00FD0DD3">
              <w:rPr>
                <w:rFonts w:eastAsia="Calibri" w:cstheme="minorHAnsi"/>
              </w:rPr>
              <w:t>.</w:t>
            </w:r>
          </w:p>
        </w:tc>
      </w:tr>
      <w:tr w:rsidR="00B92E6D" w:rsidRPr="00FD0DD3" w14:paraId="6246DE46" w14:textId="77777777" w:rsidTr="00F87849">
        <w:tc>
          <w:tcPr>
            <w:tcW w:w="548" w:type="pct"/>
          </w:tcPr>
          <w:p w14:paraId="620A0B13" w14:textId="77777777" w:rsidR="00B92E6D" w:rsidRPr="00FD0DD3" w:rsidRDefault="00B92E6D" w:rsidP="00B92E6D">
            <w:pPr>
              <w:numPr>
                <w:ilvl w:val="0"/>
                <w:numId w:val="1"/>
              </w:numPr>
              <w:tabs>
                <w:tab w:val="clear" w:pos="360"/>
                <w:tab w:val="num" w:pos="643"/>
                <w:tab w:val="left" w:pos="709"/>
              </w:tabs>
              <w:overflowPunct w:val="0"/>
              <w:autoSpaceDE w:val="0"/>
              <w:autoSpaceDN w:val="0"/>
              <w:adjustRightInd w:val="0"/>
              <w:ind w:left="643"/>
              <w:jc w:val="both"/>
              <w:textAlignment w:val="baseline"/>
              <w:rPr>
                <w:rFonts w:cstheme="minorHAnsi"/>
                <w:bCs/>
              </w:rPr>
            </w:pPr>
          </w:p>
        </w:tc>
        <w:tc>
          <w:tcPr>
            <w:tcW w:w="4452" w:type="pct"/>
          </w:tcPr>
          <w:p w14:paraId="3657D303" w14:textId="77777777" w:rsidR="00B92E6D" w:rsidRPr="00FD0DD3" w:rsidRDefault="00B92E6D" w:rsidP="00F87849">
            <w:pPr>
              <w:spacing w:after="200" w:line="276" w:lineRule="auto"/>
              <w:contextualSpacing/>
              <w:rPr>
                <w:rFonts w:eastAsia="Calibri" w:cstheme="minorHAnsi"/>
              </w:rPr>
            </w:pPr>
            <w:r w:rsidRPr="00FD0DD3">
              <w:rPr>
                <w:rFonts w:eastAsia="Calibri" w:cstheme="minorHAnsi"/>
              </w:rPr>
              <w:t>To provide guidance to SEND services regarding exclusion law and procedures through training and in developing guidance materials. To quality assure advice given around exclusions, for example through analysing the exclusions hotline records of advice</w:t>
            </w:r>
          </w:p>
        </w:tc>
      </w:tr>
      <w:tr w:rsidR="00B92E6D" w:rsidRPr="00FD0DD3" w14:paraId="2C2564A7" w14:textId="77777777" w:rsidTr="00F87849">
        <w:trPr>
          <w:trHeight w:val="1119"/>
        </w:trPr>
        <w:tc>
          <w:tcPr>
            <w:tcW w:w="548" w:type="pct"/>
          </w:tcPr>
          <w:p w14:paraId="53CA0882" w14:textId="77777777" w:rsidR="00B92E6D" w:rsidRPr="00FD0DD3" w:rsidRDefault="00B92E6D" w:rsidP="00B92E6D">
            <w:pPr>
              <w:numPr>
                <w:ilvl w:val="0"/>
                <w:numId w:val="1"/>
              </w:numPr>
              <w:tabs>
                <w:tab w:val="clear" w:pos="360"/>
                <w:tab w:val="num" w:pos="643"/>
                <w:tab w:val="left" w:pos="709"/>
              </w:tabs>
              <w:overflowPunct w:val="0"/>
              <w:autoSpaceDE w:val="0"/>
              <w:autoSpaceDN w:val="0"/>
              <w:adjustRightInd w:val="0"/>
              <w:ind w:left="643"/>
              <w:jc w:val="both"/>
              <w:textAlignment w:val="baseline"/>
              <w:rPr>
                <w:rFonts w:cstheme="minorHAnsi"/>
                <w:bCs/>
              </w:rPr>
            </w:pPr>
          </w:p>
        </w:tc>
        <w:tc>
          <w:tcPr>
            <w:tcW w:w="4452" w:type="pct"/>
          </w:tcPr>
          <w:p w14:paraId="08B53E58" w14:textId="77777777" w:rsidR="00B92E6D" w:rsidRPr="00FD0DD3" w:rsidRDefault="00B92E6D" w:rsidP="00F87849">
            <w:pPr>
              <w:spacing w:after="200" w:line="276" w:lineRule="auto"/>
              <w:contextualSpacing/>
              <w:rPr>
                <w:rFonts w:eastAsia="Calibri" w:cstheme="minorHAnsi"/>
              </w:rPr>
            </w:pPr>
            <w:r w:rsidRPr="00FD0DD3">
              <w:rPr>
                <w:rFonts w:eastAsia="Calibri" w:cstheme="minorHAnsi"/>
              </w:rPr>
              <w:t>To monitor and evaluate fixed term and permanent exclusions data and to report on this data by area and school. To maintain data around children at risk of exclusion and those on reduced timetables for the area, and report on this on a regular basis.</w:t>
            </w:r>
          </w:p>
        </w:tc>
      </w:tr>
      <w:tr w:rsidR="00B92E6D" w:rsidRPr="00FD0DD3" w14:paraId="5B2B4DD9" w14:textId="77777777" w:rsidTr="00F87849">
        <w:trPr>
          <w:trHeight w:val="737"/>
        </w:trPr>
        <w:tc>
          <w:tcPr>
            <w:tcW w:w="548" w:type="pct"/>
          </w:tcPr>
          <w:p w14:paraId="3193145D" w14:textId="77777777" w:rsidR="00B92E6D" w:rsidRPr="00FD0DD3" w:rsidRDefault="00B92E6D" w:rsidP="00B92E6D">
            <w:pPr>
              <w:numPr>
                <w:ilvl w:val="0"/>
                <w:numId w:val="1"/>
              </w:numPr>
              <w:tabs>
                <w:tab w:val="clear" w:pos="360"/>
                <w:tab w:val="num" w:pos="643"/>
                <w:tab w:val="left" w:pos="709"/>
              </w:tabs>
              <w:overflowPunct w:val="0"/>
              <w:autoSpaceDE w:val="0"/>
              <w:autoSpaceDN w:val="0"/>
              <w:adjustRightInd w:val="0"/>
              <w:ind w:left="643"/>
              <w:jc w:val="both"/>
              <w:textAlignment w:val="baseline"/>
              <w:rPr>
                <w:rFonts w:cstheme="minorHAnsi"/>
                <w:bCs/>
              </w:rPr>
            </w:pPr>
          </w:p>
        </w:tc>
        <w:tc>
          <w:tcPr>
            <w:tcW w:w="4452" w:type="pct"/>
            <w:shd w:val="clear" w:color="auto" w:fill="auto"/>
          </w:tcPr>
          <w:p w14:paraId="72810860" w14:textId="27963FE5" w:rsidR="00B92E6D" w:rsidRPr="00FD0DD3" w:rsidRDefault="00B92E6D" w:rsidP="00F87849">
            <w:pPr>
              <w:spacing w:after="200" w:line="276" w:lineRule="auto"/>
              <w:contextualSpacing/>
              <w:rPr>
                <w:rFonts w:eastAsia="Calibri" w:cstheme="minorHAnsi"/>
              </w:rPr>
            </w:pPr>
            <w:r w:rsidRPr="00FD0DD3">
              <w:rPr>
                <w:rFonts w:cstheme="minorHAnsi"/>
                <w:bCs/>
              </w:rPr>
              <w:t xml:space="preserve">To Liaise with the statutory assessment team as appropriate and provide information around </w:t>
            </w:r>
            <w:r w:rsidR="005F6079">
              <w:rPr>
                <w:rFonts w:cstheme="minorHAnsi"/>
                <w:bCs/>
              </w:rPr>
              <w:t xml:space="preserve">suspensions </w:t>
            </w:r>
            <w:r w:rsidRPr="00FD0DD3">
              <w:rPr>
                <w:rFonts w:cstheme="minorHAnsi"/>
                <w:bCs/>
              </w:rPr>
              <w:t xml:space="preserve">to </w:t>
            </w:r>
            <w:r w:rsidR="005F6079">
              <w:rPr>
                <w:rFonts w:cstheme="minorHAnsi"/>
                <w:bCs/>
              </w:rPr>
              <w:t>SAT c</w:t>
            </w:r>
            <w:r w:rsidRPr="00FD0DD3">
              <w:rPr>
                <w:rFonts w:cstheme="minorHAnsi"/>
                <w:bCs/>
              </w:rPr>
              <w:t>ase work officers</w:t>
            </w:r>
          </w:p>
        </w:tc>
      </w:tr>
      <w:tr w:rsidR="00B92E6D" w:rsidRPr="00FD0DD3" w14:paraId="3C30EA7E" w14:textId="77777777" w:rsidTr="00F87849">
        <w:tc>
          <w:tcPr>
            <w:tcW w:w="548" w:type="pct"/>
          </w:tcPr>
          <w:p w14:paraId="27566B27" w14:textId="77777777" w:rsidR="00B92E6D" w:rsidRPr="00FD0DD3" w:rsidRDefault="00B92E6D" w:rsidP="00B92E6D">
            <w:pPr>
              <w:numPr>
                <w:ilvl w:val="0"/>
                <w:numId w:val="1"/>
              </w:numPr>
              <w:tabs>
                <w:tab w:val="clear" w:pos="360"/>
                <w:tab w:val="num" w:pos="643"/>
                <w:tab w:val="left" w:pos="709"/>
              </w:tabs>
              <w:overflowPunct w:val="0"/>
              <w:autoSpaceDE w:val="0"/>
              <w:autoSpaceDN w:val="0"/>
              <w:adjustRightInd w:val="0"/>
              <w:ind w:left="643"/>
              <w:jc w:val="both"/>
              <w:textAlignment w:val="baseline"/>
              <w:rPr>
                <w:rFonts w:cstheme="minorHAnsi"/>
                <w:bCs/>
              </w:rPr>
            </w:pPr>
          </w:p>
        </w:tc>
        <w:tc>
          <w:tcPr>
            <w:tcW w:w="4452" w:type="pct"/>
          </w:tcPr>
          <w:p w14:paraId="39599188" w14:textId="77777777" w:rsidR="00B92E6D" w:rsidRPr="00FD0DD3" w:rsidRDefault="00B92E6D" w:rsidP="00F87849">
            <w:pPr>
              <w:spacing w:after="200" w:line="276" w:lineRule="auto"/>
              <w:contextualSpacing/>
              <w:rPr>
                <w:rFonts w:eastAsia="Calibri" w:cstheme="minorHAnsi"/>
              </w:rPr>
            </w:pPr>
            <w:r w:rsidRPr="00FD0DD3">
              <w:rPr>
                <w:rFonts w:eastAsia="Calibri" w:cstheme="minorHAnsi"/>
              </w:rPr>
              <w:t>To attend permanent and fixed term exclusion hearings and provide expert SEND witness services for Independent review panels in Cambridgeshire and, wider county support if required.</w:t>
            </w:r>
          </w:p>
        </w:tc>
      </w:tr>
      <w:tr w:rsidR="00B92E6D" w:rsidRPr="00FD0DD3" w14:paraId="12794AE8" w14:textId="77777777" w:rsidTr="00F87849">
        <w:tc>
          <w:tcPr>
            <w:tcW w:w="548" w:type="pct"/>
          </w:tcPr>
          <w:p w14:paraId="3BA0C6AE" w14:textId="77777777" w:rsidR="00B92E6D" w:rsidRPr="00FD0DD3" w:rsidRDefault="00B92E6D" w:rsidP="00B92E6D">
            <w:pPr>
              <w:numPr>
                <w:ilvl w:val="0"/>
                <w:numId w:val="1"/>
              </w:numPr>
              <w:tabs>
                <w:tab w:val="clear" w:pos="360"/>
                <w:tab w:val="num" w:pos="643"/>
                <w:tab w:val="left" w:pos="709"/>
              </w:tabs>
              <w:overflowPunct w:val="0"/>
              <w:autoSpaceDE w:val="0"/>
              <w:autoSpaceDN w:val="0"/>
              <w:adjustRightInd w:val="0"/>
              <w:ind w:left="643"/>
              <w:jc w:val="both"/>
              <w:textAlignment w:val="baseline"/>
              <w:rPr>
                <w:rFonts w:cstheme="minorHAnsi"/>
                <w:bCs/>
              </w:rPr>
            </w:pPr>
          </w:p>
        </w:tc>
        <w:tc>
          <w:tcPr>
            <w:tcW w:w="4452" w:type="pct"/>
          </w:tcPr>
          <w:p w14:paraId="21F2D210" w14:textId="1CD95982" w:rsidR="00B92E6D" w:rsidRPr="00FD0DD3" w:rsidRDefault="00B92E6D" w:rsidP="00F87849">
            <w:pPr>
              <w:spacing w:after="200" w:line="276" w:lineRule="auto"/>
              <w:contextualSpacing/>
              <w:rPr>
                <w:rFonts w:eastAsia="Calibri" w:cstheme="minorHAnsi"/>
              </w:rPr>
            </w:pPr>
            <w:r w:rsidRPr="00FD0DD3">
              <w:rPr>
                <w:rFonts w:eastAsia="Calibri" w:cstheme="minorHAnsi"/>
              </w:rPr>
              <w:t xml:space="preserve">To provide </w:t>
            </w:r>
            <w:r w:rsidR="00B9520D">
              <w:rPr>
                <w:rFonts w:eastAsia="Calibri" w:cstheme="minorHAnsi"/>
              </w:rPr>
              <w:t>s</w:t>
            </w:r>
            <w:r w:rsidRPr="00FD0DD3">
              <w:rPr>
                <w:rFonts w:eastAsia="Calibri" w:cstheme="minorHAnsi"/>
              </w:rPr>
              <w:t>upervision to Specialist Teachers</w:t>
            </w:r>
            <w:r w:rsidR="00B9520D">
              <w:rPr>
                <w:rFonts w:eastAsia="Calibri" w:cstheme="minorHAnsi"/>
              </w:rPr>
              <w:t xml:space="preserve"> and Specialist practitioners </w:t>
            </w:r>
            <w:r w:rsidRPr="00FD0DD3">
              <w:rPr>
                <w:rFonts w:eastAsia="Calibri" w:cstheme="minorHAnsi"/>
              </w:rPr>
              <w:t>within the area team</w:t>
            </w:r>
            <w:r w:rsidR="00B9520D">
              <w:rPr>
                <w:rFonts w:eastAsia="Calibri" w:cstheme="minorHAnsi"/>
              </w:rPr>
              <w:t xml:space="preserve"> regarding Access </w:t>
            </w:r>
            <w:r w:rsidR="00F86F3A">
              <w:rPr>
                <w:rFonts w:eastAsia="Calibri" w:cstheme="minorHAnsi"/>
              </w:rPr>
              <w:t>&amp; Inclusion</w:t>
            </w:r>
            <w:r w:rsidR="007D2796">
              <w:rPr>
                <w:rFonts w:eastAsia="Calibri" w:cstheme="minorHAnsi"/>
              </w:rPr>
              <w:t>.</w:t>
            </w:r>
          </w:p>
          <w:p w14:paraId="7B7162E9" w14:textId="534BC57C" w:rsidR="00B92E6D" w:rsidRPr="00FD0DD3" w:rsidRDefault="00B92E6D" w:rsidP="00F87849">
            <w:pPr>
              <w:spacing w:after="200" w:line="276" w:lineRule="auto"/>
              <w:contextualSpacing/>
              <w:rPr>
                <w:rFonts w:eastAsia="Calibri" w:cstheme="minorHAnsi"/>
              </w:rPr>
            </w:pPr>
            <w:r w:rsidRPr="00FD0DD3">
              <w:rPr>
                <w:rFonts w:eastAsia="Calibri" w:cstheme="minorHAnsi"/>
              </w:rPr>
              <w:lastRenderedPageBreak/>
              <w:t xml:space="preserve">To meet with area leads and the </w:t>
            </w:r>
            <w:r w:rsidR="007D2796">
              <w:rPr>
                <w:rFonts w:eastAsia="Calibri" w:cstheme="minorHAnsi"/>
              </w:rPr>
              <w:t xml:space="preserve">District </w:t>
            </w:r>
            <w:r w:rsidR="005F6079">
              <w:rPr>
                <w:rFonts w:eastAsia="Calibri" w:cstheme="minorHAnsi"/>
              </w:rPr>
              <w:t>Manager</w:t>
            </w:r>
            <w:r w:rsidRPr="00FD0DD3">
              <w:rPr>
                <w:rFonts w:eastAsia="Calibri" w:cstheme="minorHAnsi"/>
              </w:rPr>
              <w:t xml:space="preserve"> to discuss themes for the area and staff development.</w:t>
            </w:r>
          </w:p>
          <w:p w14:paraId="56FF1299" w14:textId="2FB364B1" w:rsidR="00B92E6D" w:rsidRPr="007077D6" w:rsidRDefault="00B92E6D" w:rsidP="007077D6">
            <w:pPr>
              <w:spacing w:after="200" w:line="276" w:lineRule="auto"/>
              <w:contextualSpacing/>
              <w:rPr>
                <w:rFonts w:eastAsia="Calibri" w:cstheme="minorHAnsi"/>
              </w:rPr>
            </w:pPr>
            <w:r w:rsidRPr="00FD0DD3">
              <w:rPr>
                <w:rFonts w:eastAsia="Calibri" w:cstheme="minorHAnsi"/>
              </w:rPr>
              <w:t xml:space="preserve">To provide the </w:t>
            </w:r>
            <w:r w:rsidR="00F856C8">
              <w:rPr>
                <w:rFonts w:eastAsia="Calibri" w:cstheme="minorHAnsi"/>
              </w:rPr>
              <w:t>District Manager</w:t>
            </w:r>
            <w:r w:rsidRPr="00FD0DD3">
              <w:rPr>
                <w:rFonts w:eastAsia="Calibri" w:cstheme="minorHAnsi"/>
              </w:rPr>
              <w:t xml:space="preserve"> with regular updates and highlight concerns raised by staff</w:t>
            </w:r>
            <w:r w:rsidR="00654EF4">
              <w:rPr>
                <w:rFonts w:eastAsia="Calibri" w:cstheme="minorHAnsi"/>
              </w:rPr>
              <w:t>.</w:t>
            </w:r>
          </w:p>
        </w:tc>
      </w:tr>
      <w:tr w:rsidR="00B92E6D" w:rsidRPr="00FD0DD3" w14:paraId="381EE921" w14:textId="77777777" w:rsidTr="00F87849">
        <w:tc>
          <w:tcPr>
            <w:tcW w:w="548" w:type="pct"/>
          </w:tcPr>
          <w:p w14:paraId="523B5928" w14:textId="4F4A6E89" w:rsidR="00B92E6D" w:rsidRPr="00FD0DD3" w:rsidRDefault="007077D6" w:rsidP="00F87849">
            <w:pPr>
              <w:tabs>
                <w:tab w:val="left" w:pos="709"/>
              </w:tabs>
              <w:overflowPunct w:val="0"/>
              <w:autoSpaceDE w:val="0"/>
              <w:autoSpaceDN w:val="0"/>
              <w:adjustRightInd w:val="0"/>
              <w:jc w:val="center"/>
              <w:textAlignment w:val="baseline"/>
              <w:rPr>
                <w:rFonts w:cstheme="minorHAnsi"/>
                <w:bCs/>
              </w:rPr>
            </w:pPr>
            <w:r>
              <w:rPr>
                <w:rFonts w:cstheme="minorHAnsi"/>
                <w:bCs/>
              </w:rPr>
              <w:lastRenderedPageBreak/>
              <w:t>9.</w:t>
            </w:r>
          </w:p>
          <w:p w14:paraId="49D83A2F" w14:textId="77777777" w:rsidR="00B92E6D" w:rsidRPr="00FD0DD3" w:rsidRDefault="00B92E6D" w:rsidP="00F87849">
            <w:pPr>
              <w:tabs>
                <w:tab w:val="left" w:pos="709"/>
              </w:tabs>
              <w:overflowPunct w:val="0"/>
              <w:autoSpaceDE w:val="0"/>
              <w:autoSpaceDN w:val="0"/>
              <w:adjustRightInd w:val="0"/>
              <w:textAlignment w:val="baseline"/>
              <w:rPr>
                <w:rFonts w:cstheme="minorHAnsi"/>
                <w:bCs/>
              </w:rPr>
            </w:pPr>
          </w:p>
          <w:p w14:paraId="073CF113" w14:textId="77777777" w:rsidR="00B92E6D" w:rsidRPr="00FD0DD3" w:rsidRDefault="00B92E6D" w:rsidP="00F87849">
            <w:pPr>
              <w:tabs>
                <w:tab w:val="left" w:pos="709"/>
              </w:tabs>
              <w:overflowPunct w:val="0"/>
              <w:autoSpaceDE w:val="0"/>
              <w:autoSpaceDN w:val="0"/>
              <w:adjustRightInd w:val="0"/>
              <w:textAlignment w:val="baseline"/>
              <w:rPr>
                <w:rFonts w:cstheme="minorHAnsi"/>
                <w:bCs/>
              </w:rPr>
            </w:pPr>
          </w:p>
        </w:tc>
        <w:tc>
          <w:tcPr>
            <w:tcW w:w="4452" w:type="pct"/>
          </w:tcPr>
          <w:p w14:paraId="47F90AC4" w14:textId="77777777" w:rsidR="00B92E6D" w:rsidRPr="00FD0DD3" w:rsidRDefault="00B92E6D" w:rsidP="00F87849">
            <w:pPr>
              <w:tabs>
                <w:tab w:val="left" w:pos="709"/>
              </w:tabs>
              <w:rPr>
                <w:rFonts w:cstheme="minorHAnsi"/>
                <w:bCs/>
              </w:rPr>
            </w:pPr>
            <w:r w:rsidRPr="00FD0DD3">
              <w:rPr>
                <w:rFonts w:eastAsia="Calibri" w:cstheme="minorHAnsi"/>
                <w:color w:val="000000"/>
              </w:rPr>
              <w:t>To demonstrate awareness/understanding of equal opportunities and other people’s behavioural, physical, social and welfare needs.</w:t>
            </w:r>
            <w:r w:rsidRPr="00FD0DD3">
              <w:rPr>
                <w:rFonts w:cstheme="minorHAnsi"/>
              </w:rPr>
              <w:t xml:space="preserve">  </w:t>
            </w:r>
          </w:p>
        </w:tc>
      </w:tr>
    </w:tbl>
    <w:p w14:paraId="14E26E5C" w14:textId="77777777" w:rsidR="00B92E6D" w:rsidRPr="00FD0DD3" w:rsidRDefault="00B92E6D" w:rsidP="00B92E6D">
      <w:pPr>
        <w:tabs>
          <w:tab w:val="left" w:pos="990"/>
        </w:tabs>
        <w:rPr>
          <w:rFonts w:cstheme="minorHAnsi"/>
          <w:b/>
        </w:rPr>
      </w:pPr>
    </w:p>
    <w:p w14:paraId="4DB06AF4" w14:textId="757F69AA" w:rsidR="00B92E6D" w:rsidRPr="00FD0DD3" w:rsidRDefault="00B92E6D" w:rsidP="00B92E6D">
      <w:pPr>
        <w:pStyle w:val="Default"/>
        <w:rPr>
          <w:rFonts w:asciiTheme="minorHAnsi" w:hAnsiTheme="minorHAnsi" w:cstheme="minorHAnsi"/>
          <w:b/>
          <w:sz w:val="22"/>
          <w:szCs w:val="22"/>
        </w:rPr>
      </w:pPr>
      <w:r w:rsidRPr="00FD0DD3">
        <w:rPr>
          <w:rFonts w:asciiTheme="minorHAnsi" w:hAnsiTheme="minorHAnsi" w:cstheme="minorHAnsi"/>
          <w:b/>
          <w:sz w:val="22"/>
          <w:szCs w:val="22"/>
        </w:rPr>
        <w:t xml:space="preserve">Safeguarding commitment </w:t>
      </w:r>
    </w:p>
    <w:p w14:paraId="040400F0" w14:textId="77777777" w:rsidR="00B92E6D" w:rsidRPr="00FD0DD3" w:rsidRDefault="00B92E6D" w:rsidP="00B92E6D">
      <w:pPr>
        <w:pStyle w:val="Default"/>
        <w:rPr>
          <w:rFonts w:asciiTheme="minorHAnsi" w:hAnsiTheme="minorHAnsi" w:cstheme="minorHAnsi"/>
          <w:sz w:val="22"/>
          <w:szCs w:val="22"/>
        </w:rPr>
      </w:pPr>
      <w:r w:rsidRPr="00FD0DD3">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28A4B90D" w14:textId="77777777" w:rsidR="00B92E6D" w:rsidRPr="00FD0DD3" w:rsidRDefault="00B92E6D" w:rsidP="00B92E6D">
      <w:pPr>
        <w:spacing w:after="120"/>
        <w:jc w:val="center"/>
        <w:rPr>
          <w:rFonts w:cstheme="minorHAnsi"/>
          <w:b/>
          <w:color w:val="FFFFFF"/>
        </w:rPr>
      </w:pPr>
      <w:r w:rsidRPr="00FD0DD3">
        <w:rPr>
          <w:rFonts w:cstheme="minorHAnsi"/>
          <w:b/>
        </w:rPr>
        <w:br w:type="page"/>
      </w:r>
      <w:r w:rsidRPr="00FD0DD3">
        <w:rPr>
          <w:rFonts w:cstheme="minorHAnsi"/>
          <w:b/>
        </w:rPr>
        <w:lastRenderedPageBreak/>
        <w:t>Person Specification</w:t>
      </w:r>
    </w:p>
    <w:p w14:paraId="525BF499" w14:textId="77777777" w:rsidR="00B92E6D" w:rsidRPr="00FD0DD3" w:rsidRDefault="00B92E6D" w:rsidP="00B92E6D">
      <w:pPr>
        <w:shd w:val="clear" w:color="auto" w:fill="000000"/>
        <w:ind w:left="-540"/>
        <w:jc w:val="center"/>
        <w:rPr>
          <w:rFonts w:cstheme="minorHAnsi"/>
          <w:b/>
          <w:color w:val="FFFFFF"/>
        </w:rPr>
      </w:pPr>
      <w:r w:rsidRPr="00FD0DD3">
        <w:rPr>
          <w:rFonts w:cstheme="minorHAnsi"/>
          <w:b/>
          <w:color w:val="FFFFFF"/>
        </w:rPr>
        <w:t xml:space="preserve">Qualifications, knowledge, </w:t>
      </w:r>
      <w:proofErr w:type="gramStart"/>
      <w:r w:rsidRPr="00FD0DD3">
        <w:rPr>
          <w:rFonts w:cstheme="minorHAnsi"/>
          <w:b/>
          <w:color w:val="FFFFFF"/>
        </w:rPr>
        <w:t>skills</w:t>
      </w:r>
      <w:proofErr w:type="gramEnd"/>
      <w:r w:rsidRPr="00FD0DD3">
        <w:rPr>
          <w:rFonts w:cstheme="minorHAnsi"/>
          <w:b/>
          <w:color w:val="FFFFFF"/>
        </w:rPr>
        <w:t xml:space="preserve"> and experience</w:t>
      </w:r>
    </w:p>
    <w:p w14:paraId="2CC3795C" w14:textId="34058E2D" w:rsidR="00B92E6D" w:rsidRPr="00FD0DD3" w:rsidRDefault="00B92E6D" w:rsidP="00B92E6D">
      <w:pPr>
        <w:rPr>
          <w:rFonts w:cstheme="minorHAnsi"/>
        </w:rPr>
      </w:pPr>
    </w:p>
    <w:tbl>
      <w:tblPr>
        <w:tblW w:w="10036" w:type="dxa"/>
        <w:tblInd w:w="-572" w:type="dxa"/>
        <w:tblLayout w:type="fixed"/>
        <w:tblLook w:val="0000" w:firstRow="0" w:lastRow="0" w:firstColumn="0" w:lastColumn="0" w:noHBand="0" w:noVBand="0"/>
      </w:tblPr>
      <w:tblGrid>
        <w:gridCol w:w="2552"/>
        <w:gridCol w:w="5868"/>
        <w:gridCol w:w="1616"/>
      </w:tblGrid>
      <w:tr w:rsidR="00B92E6D" w:rsidRPr="00FD0DD3" w14:paraId="5F81F4F6" w14:textId="77777777" w:rsidTr="00F87849">
        <w:tc>
          <w:tcPr>
            <w:tcW w:w="2552" w:type="dxa"/>
            <w:tcBorders>
              <w:top w:val="single" w:sz="4" w:space="0" w:color="auto"/>
              <w:left w:val="single" w:sz="4" w:space="0" w:color="auto"/>
              <w:bottom w:val="single" w:sz="4" w:space="0" w:color="auto"/>
              <w:right w:val="single" w:sz="4" w:space="0" w:color="auto"/>
            </w:tcBorders>
            <w:shd w:val="clear" w:color="auto" w:fill="auto"/>
          </w:tcPr>
          <w:p w14:paraId="621387DA" w14:textId="56BBC2E0" w:rsidR="00B92E6D" w:rsidRPr="007077D6" w:rsidRDefault="00B92E6D" w:rsidP="00F87849">
            <w:pPr>
              <w:pStyle w:val="Heading4"/>
              <w:rPr>
                <w:rFonts w:asciiTheme="minorHAnsi" w:hAnsiTheme="minorHAnsi" w:cstheme="minorHAnsi"/>
                <w:b/>
                <w:bCs/>
                <w:i w:val="0"/>
                <w:iCs w:val="0"/>
              </w:rPr>
            </w:pPr>
            <w:r w:rsidRPr="007077D6">
              <w:rPr>
                <w:rFonts w:asciiTheme="minorHAnsi" w:hAnsiTheme="minorHAnsi" w:cstheme="minorHAnsi"/>
                <w:b/>
                <w:bCs/>
                <w:i w:val="0"/>
                <w:iCs w:val="0"/>
                <w:color w:val="auto"/>
              </w:rPr>
              <w:t xml:space="preserve">Qualifications </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224F9056" w14:textId="77777777" w:rsidR="00B92E6D" w:rsidRPr="00FD0DD3" w:rsidRDefault="00B92E6D" w:rsidP="00F87849">
            <w:pPr>
              <w:rPr>
                <w:rFonts w:cstheme="minorHAnsi"/>
                <w:b/>
              </w:rPr>
            </w:pPr>
          </w:p>
          <w:p w14:paraId="6160FA6C" w14:textId="77777777" w:rsidR="00B92E6D" w:rsidRPr="00FD0DD3" w:rsidRDefault="00B92E6D" w:rsidP="00F87849">
            <w:pPr>
              <w:rPr>
                <w:rFonts w:cstheme="minorHAnsi"/>
                <w:b/>
              </w:rPr>
            </w:pPr>
            <w:r w:rsidRPr="00FD0DD3">
              <w:rPr>
                <w:rFonts w:cstheme="minorHAnsi"/>
                <w:b/>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073F080" w14:textId="77777777" w:rsidR="00B92E6D" w:rsidRPr="00FD0DD3" w:rsidRDefault="00B92E6D" w:rsidP="00F87849">
            <w:pPr>
              <w:rPr>
                <w:rFonts w:cstheme="minorHAnsi"/>
                <w:b/>
              </w:rPr>
            </w:pPr>
          </w:p>
          <w:p w14:paraId="5ADE5496" w14:textId="77777777" w:rsidR="00B92E6D" w:rsidRPr="00FD0DD3" w:rsidRDefault="00B92E6D" w:rsidP="00F87849">
            <w:pPr>
              <w:rPr>
                <w:rFonts w:cstheme="minorHAnsi"/>
                <w:b/>
              </w:rPr>
            </w:pPr>
            <w:r w:rsidRPr="00FD0DD3">
              <w:rPr>
                <w:rFonts w:cstheme="minorHAnsi"/>
                <w:b/>
              </w:rPr>
              <w:t>Essential/</w:t>
            </w:r>
          </w:p>
          <w:p w14:paraId="1E5FE286" w14:textId="77777777" w:rsidR="00B92E6D" w:rsidRPr="00FD0DD3" w:rsidRDefault="00B92E6D" w:rsidP="00F87849">
            <w:pPr>
              <w:rPr>
                <w:rFonts w:cstheme="minorHAnsi"/>
                <w:b/>
              </w:rPr>
            </w:pPr>
            <w:r w:rsidRPr="00FD0DD3">
              <w:rPr>
                <w:rFonts w:cstheme="minorHAnsi"/>
                <w:b/>
              </w:rPr>
              <w:t>Desirable</w:t>
            </w:r>
          </w:p>
        </w:tc>
      </w:tr>
      <w:tr w:rsidR="00B92E6D" w:rsidRPr="00FD0DD3" w14:paraId="58574DBD" w14:textId="77777777" w:rsidTr="00F87849">
        <w:trPr>
          <w:trHeight w:val="427"/>
        </w:trPr>
        <w:tc>
          <w:tcPr>
            <w:tcW w:w="2552" w:type="dxa"/>
            <w:tcBorders>
              <w:top w:val="single" w:sz="4" w:space="0" w:color="auto"/>
              <w:left w:val="single" w:sz="6" w:space="0" w:color="auto"/>
              <w:bottom w:val="single" w:sz="4" w:space="0" w:color="auto"/>
            </w:tcBorders>
            <w:vAlign w:val="center"/>
          </w:tcPr>
          <w:p w14:paraId="179F69BF" w14:textId="77777777" w:rsidR="00B92E6D" w:rsidRPr="00FD0DD3" w:rsidRDefault="00B92E6D" w:rsidP="00F87849">
            <w:pPr>
              <w:spacing w:after="200"/>
              <w:rPr>
                <w:rFonts w:cstheme="minorHAnsi"/>
                <w:b/>
              </w:rPr>
            </w:pPr>
          </w:p>
        </w:tc>
        <w:tc>
          <w:tcPr>
            <w:tcW w:w="5868" w:type="dxa"/>
            <w:tcBorders>
              <w:top w:val="single" w:sz="4" w:space="0" w:color="auto"/>
              <w:left w:val="single" w:sz="6" w:space="0" w:color="auto"/>
              <w:bottom w:val="single" w:sz="4" w:space="0" w:color="auto"/>
              <w:right w:val="single" w:sz="6" w:space="0" w:color="auto"/>
            </w:tcBorders>
            <w:shd w:val="clear" w:color="auto" w:fill="auto"/>
          </w:tcPr>
          <w:p w14:paraId="59A878D6" w14:textId="77777777" w:rsidR="00B92E6D" w:rsidRPr="00FD0DD3" w:rsidRDefault="00B92E6D" w:rsidP="00F87849">
            <w:pPr>
              <w:spacing w:after="200"/>
              <w:rPr>
                <w:rFonts w:eastAsia="Calibri" w:cstheme="minorHAnsi"/>
                <w:b/>
              </w:rPr>
            </w:pPr>
            <w:r w:rsidRPr="00FD0DD3">
              <w:rPr>
                <w:rFonts w:eastAsia="Calibri" w:cstheme="minorHAnsi"/>
                <w:b/>
              </w:rPr>
              <w:t>Essential:</w:t>
            </w:r>
          </w:p>
          <w:p w14:paraId="2F308947" w14:textId="77777777" w:rsidR="00B92E6D" w:rsidRPr="00FD0DD3" w:rsidRDefault="00B92E6D" w:rsidP="00B92E6D">
            <w:pPr>
              <w:numPr>
                <w:ilvl w:val="0"/>
                <w:numId w:val="6"/>
              </w:numPr>
              <w:spacing w:after="200" w:line="276" w:lineRule="auto"/>
              <w:contextualSpacing/>
              <w:rPr>
                <w:rFonts w:eastAsia="Calibri" w:cstheme="minorHAnsi"/>
              </w:rPr>
            </w:pPr>
            <w:r w:rsidRPr="00FD0DD3">
              <w:rPr>
                <w:rFonts w:eastAsia="Calibri" w:cstheme="minorHAnsi"/>
              </w:rPr>
              <w:t>Degree level education and qualified teacher status or equivalent</w:t>
            </w:r>
          </w:p>
          <w:p w14:paraId="740F32F8" w14:textId="653B9666" w:rsidR="00B92E6D" w:rsidRPr="00FD0DD3" w:rsidRDefault="00B92E6D" w:rsidP="00B92E6D">
            <w:pPr>
              <w:numPr>
                <w:ilvl w:val="0"/>
                <w:numId w:val="6"/>
              </w:numPr>
              <w:spacing w:after="200" w:line="276" w:lineRule="auto"/>
              <w:contextualSpacing/>
              <w:rPr>
                <w:rFonts w:eastAsia="Calibri" w:cstheme="minorHAnsi"/>
              </w:rPr>
            </w:pPr>
            <w:r w:rsidRPr="00FD0DD3">
              <w:rPr>
                <w:rFonts w:eastAsia="Calibri" w:cstheme="minorHAnsi"/>
              </w:rPr>
              <w:t xml:space="preserve">Significant and recent courses in the area of </w:t>
            </w:r>
            <w:proofErr w:type="gramStart"/>
            <w:r w:rsidRPr="00FD0DD3">
              <w:rPr>
                <w:rFonts w:eastAsia="Calibri" w:cstheme="minorHAnsi"/>
              </w:rPr>
              <w:t>SEN</w:t>
            </w:r>
            <w:r w:rsidR="00654EF4">
              <w:rPr>
                <w:rFonts w:eastAsia="Calibri" w:cstheme="minorHAnsi"/>
              </w:rPr>
              <w:t>D</w:t>
            </w:r>
            <w:proofErr w:type="gramEnd"/>
          </w:p>
          <w:p w14:paraId="13630500" w14:textId="77777777" w:rsidR="00B92E6D" w:rsidRPr="00FD0DD3" w:rsidRDefault="00B92E6D" w:rsidP="00B92E6D">
            <w:pPr>
              <w:numPr>
                <w:ilvl w:val="0"/>
                <w:numId w:val="6"/>
              </w:numPr>
              <w:spacing w:after="200" w:line="276" w:lineRule="auto"/>
              <w:contextualSpacing/>
              <w:rPr>
                <w:rFonts w:eastAsia="Calibri" w:cstheme="minorHAnsi"/>
              </w:rPr>
            </w:pPr>
            <w:r w:rsidRPr="00FD0DD3">
              <w:rPr>
                <w:rFonts w:eastAsia="Calibri" w:cstheme="minorHAnsi"/>
              </w:rPr>
              <w:t>Trauma informed practice</w:t>
            </w:r>
          </w:p>
          <w:p w14:paraId="58C37E41" w14:textId="77777777" w:rsidR="00B92E6D" w:rsidRPr="00FD0DD3" w:rsidRDefault="00B92E6D" w:rsidP="00F87849">
            <w:pPr>
              <w:spacing w:before="120"/>
              <w:rPr>
                <w:rFonts w:cstheme="minorHAnsi"/>
                <w:b/>
              </w:rPr>
            </w:pP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5ECF78BA" w14:textId="77777777" w:rsidR="00B92E6D" w:rsidRPr="00FD0DD3" w:rsidRDefault="00B92E6D" w:rsidP="00F87849">
            <w:pPr>
              <w:spacing w:before="120"/>
              <w:rPr>
                <w:rFonts w:cstheme="minorHAnsi"/>
                <w:b/>
              </w:rPr>
            </w:pPr>
            <w:r w:rsidRPr="00FD0DD3">
              <w:rPr>
                <w:rFonts w:cstheme="minorHAnsi"/>
                <w:b/>
              </w:rPr>
              <w:t>E</w:t>
            </w:r>
          </w:p>
        </w:tc>
      </w:tr>
      <w:tr w:rsidR="00B92E6D" w:rsidRPr="00FD0DD3" w14:paraId="3B4849A7" w14:textId="77777777" w:rsidTr="00F87849">
        <w:trPr>
          <w:trHeight w:val="427"/>
        </w:trPr>
        <w:tc>
          <w:tcPr>
            <w:tcW w:w="2552" w:type="dxa"/>
            <w:tcBorders>
              <w:top w:val="single" w:sz="4" w:space="0" w:color="auto"/>
              <w:left w:val="single" w:sz="6" w:space="0" w:color="auto"/>
              <w:bottom w:val="single" w:sz="6" w:space="0" w:color="auto"/>
            </w:tcBorders>
            <w:vAlign w:val="center"/>
          </w:tcPr>
          <w:p w14:paraId="284E2128" w14:textId="77777777" w:rsidR="00B92E6D" w:rsidRPr="00FD0DD3" w:rsidRDefault="00B92E6D" w:rsidP="00F87849">
            <w:pPr>
              <w:spacing w:after="200"/>
              <w:rPr>
                <w:rFonts w:cstheme="minorHAnsi"/>
                <w:b/>
              </w:rPr>
            </w:pPr>
          </w:p>
        </w:tc>
        <w:tc>
          <w:tcPr>
            <w:tcW w:w="5868" w:type="dxa"/>
            <w:tcBorders>
              <w:top w:val="single" w:sz="4" w:space="0" w:color="auto"/>
              <w:left w:val="single" w:sz="6" w:space="0" w:color="auto"/>
              <w:bottom w:val="single" w:sz="6" w:space="0" w:color="auto"/>
              <w:right w:val="single" w:sz="6" w:space="0" w:color="auto"/>
            </w:tcBorders>
            <w:shd w:val="clear" w:color="auto" w:fill="auto"/>
          </w:tcPr>
          <w:p w14:paraId="585AB8AC" w14:textId="77777777" w:rsidR="00B92E6D" w:rsidRPr="00FD0DD3" w:rsidRDefault="00B92E6D" w:rsidP="00F87849">
            <w:pPr>
              <w:spacing w:after="200"/>
              <w:rPr>
                <w:rFonts w:eastAsia="Calibri" w:cstheme="minorHAnsi"/>
                <w:b/>
              </w:rPr>
            </w:pPr>
            <w:r w:rsidRPr="00FD0DD3">
              <w:rPr>
                <w:rFonts w:eastAsia="Calibri" w:cstheme="minorHAnsi"/>
                <w:b/>
              </w:rPr>
              <w:t>Desirable:</w:t>
            </w:r>
          </w:p>
          <w:p w14:paraId="2B6B80B8" w14:textId="77777777" w:rsidR="00B92E6D" w:rsidRPr="00FD0DD3" w:rsidRDefault="00B92E6D" w:rsidP="00654EF4">
            <w:pPr>
              <w:numPr>
                <w:ilvl w:val="0"/>
                <w:numId w:val="7"/>
              </w:numPr>
              <w:spacing w:after="200" w:line="276" w:lineRule="auto"/>
              <w:contextualSpacing/>
              <w:rPr>
                <w:rFonts w:eastAsia="Calibri" w:cstheme="minorHAnsi"/>
              </w:rPr>
            </w:pPr>
            <w:r w:rsidRPr="00FD0DD3">
              <w:rPr>
                <w:rFonts w:eastAsia="Calibri" w:cstheme="minorHAnsi"/>
              </w:rPr>
              <w:t>Post graduate qualifications in an SEN field</w:t>
            </w:r>
          </w:p>
          <w:p w14:paraId="5635CB57" w14:textId="77777777" w:rsidR="00B92E6D" w:rsidRPr="00FD0DD3" w:rsidRDefault="00B92E6D" w:rsidP="00654EF4">
            <w:pPr>
              <w:numPr>
                <w:ilvl w:val="0"/>
                <w:numId w:val="7"/>
              </w:numPr>
              <w:spacing w:after="200" w:line="276" w:lineRule="auto"/>
              <w:contextualSpacing/>
              <w:rPr>
                <w:rFonts w:eastAsia="Calibri" w:cstheme="minorHAnsi"/>
              </w:rPr>
            </w:pPr>
            <w:r w:rsidRPr="00FD0DD3">
              <w:rPr>
                <w:rFonts w:eastAsia="Calibri" w:cstheme="minorHAnsi"/>
              </w:rPr>
              <w:t>National SENCo Award</w:t>
            </w:r>
          </w:p>
          <w:p w14:paraId="68C6A0CB" w14:textId="77777777" w:rsidR="00B92E6D" w:rsidRPr="00FD0DD3" w:rsidRDefault="00B92E6D" w:rsidP="00654EF4">
            <w:pPr>
              <w:numPr>
                <w:ilvl w:val="0"/>
                <w:numId w:val="7"/>
              </w:numPr>
              <w:spacing w:after="200" w:line="276" w:lineRule="auto"/>
              <w:contextualSpacing/>
              <w:rPr>
                <w:rFonts w:eastAsia="Calibri" w:cstheme="minorHAnsi"/>
              </w:rPr>
            </w:pPr>
            <w:r w:rsidRPr="00FD0DD3">
              <w:rPr>
                <w:rFonts w:eastAsia="Calibri" w:cstheme="minorHAnsi"/>
              </w:rPr>
              <w:t xml:space="preserve">Accredited courses in SEN </w:t>
            </w:r>
          </w:p>
          <w:p w14:paraId="271383EF" w14:textId="77777777" w:rsidR="00B92E6D" w:rsidRPr="00FD0DD3" w:rsidRDefault="00B92E6D" w:rsidP="00654EF4">
            <w:pPr>
              <w:numPr>
                <w:ilvl w:val="0"/>
                <w:numId w:val="7"/>
              </w:numPr>
              <w:spacing w:after="200" w:line="276" w:lineRule="auto"/>
              <w:contextualSpacing/>
              <w:rPr>
                <w:rFonts w:eastAsia="Calibri" w:cstheme="minorHAnsi"/>
              </w:rPr>
            </w:pPr>
            <w:r w:rsidRPr="00FD0DD3">
              <w:rPr>
                <w:rFonts w:eastAsia="Calibri" w:cstheme="minorHAnsi"/>
              </w:rPr>
              <w:t xml:space="preserve">Training in AACs and approaches e.g. TEACCH, PECS </w:t>
            </w:r>
          </w:p>
          <w:p w14:paraId="686B7E1F" w14:textId="77777777" w:rsidR="00654EF4" w:rsidRPr="00654EF4" w:rsidRDefault="00654EF4" w:rsidP="00654EF4">
            <w:pPr>
              <w:numPr>
                <w:ilvl w:val="0"/>
                <w:numId w:val="7"/>
              </w:numPr>
              <w:spacing w:after="200" w:line="276" w:lineRule="auto"/>
              <w:contextualSpacing/>
              <w:rPr>
                <w:rFonts w:eastAsia="Calibri" w:cstheme="minorHAnsi"/>
              </w:rPr>
            </w:pPr>
            <w:r w:rsidRPr="00654EF4">
              <w:rPr>
                <w:rFonts w:eastAsia="Calibri" w:cstheme="minorHAnsi"/>
              </w:rPr>
              <w:t>Cambridgeshire Therapeutic Thinking tutor</w:t>
            </w:r>
          </w:p>
          <w:p w14:paraId="32B928CA" w14:textId="77777777" w:rsidR="00B92E6D" w:rsidRPr="00FD0DD3" w:rsidRDefault="00B92E6D" w:rsidP="00F87849">
            <w:pPr>
              <w:spacing w:after="200"/>
              <w:rPr>
                <w:rFonts w:eastAsia="Calibri" w:cstheme="minorHAnsi"/>
                <w:b/>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45E935F" w14:textId="77777777" w:rsidR="00B92E6D" w:rsidRPr="00FD0DD3" w:rsidRDefault="00B92E6D" w:rsidP="00F87849">
            <w:pPr>
              <w:spacing w:before="120"/>
              <w:rPr>
                <w:rFonts w:cstheme="minorHAnsi"/>
                <w:b/>
              </w:rPr>
            </w:pPr>
            <w:r w:rsidRPr="00FD0DD3">
              <w:rPr>
                <w:rFonts w:cstheme="minorHAnsi"/>
                <w:b/>
              </w:rPr>
              <w:t>D</w:t>
            </w:r>
          </w:p>
        </w:tc>
      </w:tr>
    </w:tbl>
    <w:p w14:paraId="5F3E509A" w14:textId="05938EA8" w:rsidR="00B92E6D" w:rsidRPr="00FD0DD3" w:rsidRDefault="00B92E6D" w:rsidP="00B92E6D">
      <w:pPr>
        <w:spacing w:before="120" w:after="120"/>
        <w:rPr>
          <w:rFonts w:cstheme="minorHAnsi"/>
          <w:b/>
        </w:rPr>
      </w:pPr>
    </w:p>
    <w:tbl>
      <w:tblPr>
        <w:tblpPr w:leftFromText="180" w:rightFromText="180" w:vertAnchor="text" w:horzAnchor="margin" w:tblpX="-578" w:tblpY="26"/>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219"/>
        <w:gridCol w:w="1276"/>
      </w:tblGrid>
      <w:tr w:rsidR="00B92E6D" w:rsidRPr="00FD0DD3" w14:paraId="52214F3D" w14:textId="77777777" w:rsidTr="00F87849">
        <w:trPr>
          <w:cantSplit/>
          <w:trHeight w:val="368"/>
        </w:trPr>
        <w:tc>
          <w:tcPr>
            <w:tcW w:w="2547" w:type="dxa"/>
            <w:tcBorders>
              <w:right w:val="nil"/>
            </w:tcBorders>
            <w:shd w:val="clear" w:color="auto" w:fill="auto"/>
          </w:tcPr>
          <w:p w14:paraId="74A701FA" w14:textId="55A71312" w:rsidR="00B92E6D" w:rsidRPr="00FD0DD3" w:rsidRDefault="00B92E6D" w:rsidP="00F87849">
            <w:pPr>
              <w:pStyle w:val="Heading2"/>
              <w:tabs>
                <w:tab w:val="right" w:leader="dot" w:pos="8080"/>
              </w:tabs>
              <w:rPr>
                <w:rFonts w:asciiTheme="minorHAnsi" w:hAnsiTheme="minorHAnsi" w:cstheme="minorHAnsi"/>
                <w:bCs/>
                <w:i/>
                <w:sz w:val="22"/>
                <w:szCs w:val="22"/>
              </w:rPr>
            </w:pPr>
          </w:p>
        </w:tc>
        <w:tc>
          <w:tcPr>
            <w:tcW w:w="6219" w:type="dxa"/>
            <w:tcBorders>
              <w:left w:val="nil"/>
            </w:tcBorders>
            <w:shd w:val="clear" w:color="auto" w:fill="auto"/>
          </w:tcPr>
          <w:p w14:paraId="4603D273" w14:textId="7C2FED14" w:rsidR="00B92E6D" w:rsidRPr="00FD0DD3" w:rsidRDefault="00B92E6D" w:rsidP="00F87849">
            <w:pPr>
              <w:pStyle w:val="Heading2"/>
              <w:tabs>
                <w:tab w:val="right" w:leader="dot" w:pos="8080"/>
              </w:tabs>
              <w:rPr>
                <w:rFonts w:asciiTheme="minorHAnsi" w:hAnsiTheme="minorHAnsi" w:cstheme="minorHAnsi"/>
                <w:bCs/>
                <w:i/>
                <w:sz w:val="22"/>
                <w:szCs w:val="22"/>
                <w:highlight w:val="yellow"/>
              </w:rPr>
            </w:pPr>
          </w:p>
        </w:tc>
        <w:tc>
          <w:tcPr>
            <w:tcW w:w="1276" w:type="dxa"/>
            <w:tcBorders>
              <w:left w:val="nil"/>
            </w:tcBorders>
          </w:tcPr>
          <w:p w14:paraId="1BAD5EB8" w14:textId="77777777" w:rsidR="00B92E6D" w:rsidRPr="007077D6" w:rsidRDefault="00B92E6D" w:rsidP="00F87849">
            <w:pPr>
              <w:pStyle w:val="Heading2"/>
              <w:tabs>
                <w:tab w:val="right" w:leader="dot" w:pos="8080"/>
              </w:tabs>
              <w:spacing w:before="0"/>
              <w:rPr>
                <w:rFonts w:asciiTheme="minorHAnsi" w:hAnsiTheme="minorHAnsi" w:cstheme="minorHAnsi"/>
                <w:b/>
                <w:iCs/>
                <w:color w:val="auto"/>
                <w:sz w:val="22"/>
                <w:szCs w:val="22"/>
              </w:rPr>
            </w:pPr>
            <w:r w:rsidRPr="007077D6">
              <w:rPr>
                <w:rFonts w:asciiTheme="minorHAnsi" w:hAnsiTheme="minorHAnsi" w:cstheme="minorHAnsi"/>
                <w:b/>
                <w:iCs/>
                <w:color w:val="auto"/>
                <w:sz w:val="22"/>
                <w:szCs w:val="22"/>
              </w:rPr>
              <w:t>Essential/</w:t>
            </w:r>
          </w:p>
          <w:p w14:paraId="6517839F" w14:textId="77777777" w:rsidR="00B92E6D" w:rsidRPr="00FD0DD3" w:rsidRDefault="00B92E6D" w:rsidP="00F87849">
            <w:pPr>
              <w:pStyle w:val="Heading2"/>
              <w:tabs>
                <w:tab w:val="right" w:leader="dot" w:pos="8080"/>
              </w:tabs>
              <w:spacing w:before="0"/>
              <w:rPr>
                <w:rFonts w:asciiTheme="minorHAnsi" w:hAnsiTheme="minorHAnsi" w:cstheme="minorHAnsi"/>
                <w:bCs/>
                <w:i/>
                <w:sz w:val="22"/>
                <w:szCs w:val="22"/>
                <w:highlight w:val="yellow"/>
              </w:rPr>
            </w:pPr>
            <w:r w:rsidRPr="007077D6">
              <w:rPr>
                <w:rFonts w:asciiTheme="minorHAnsi" w:hAnsiTheme="minorHAnsi" w:cstheme="minorHAnsi"/>
                <w:b/>
                <w:iCs/>
                <w:color w:val="auto"/>
                <w:sz w:val="22"/>
                <w:szCs w:val="22"/>
              </w:rPr>
              <w:t>Desirable</w:t>
            </w:r>
          </w:p>
        </w:tc>
      </w:tr>
      <w:tr w:rsidR="00B92E6D" w:rsidRPr="00FD0DD3" w14:paraId="0D8EBCD3" w14:textId="77777777" w:rsidTr="00F87849">
        <w:tc>
          <w:tcPr>
            <w:tcW w:w="2547" w:type="dxa"/>
            <w:shd w:val="clear" w:color="auto" w:fill="auto"/>
          </w:tcPr>
          <w:p w14:paraId="62E9C740" w14:textId="77777777" w:rsidR="00B92E6D" w:rsidRPr="00FD0DD3" w:rsidRDefault="00B92E6D" w:rsidP="00F87849">
            <w:pPr>
              <w:tabs>
                <w:tab w:val="right" w:leader="dot" w:pos="8080"/>
              </w:tabs>
              <w:rPr>
                <w:rFonts w:cstheme="minorHAnsi"/>
              </w:rPr>
            </w:pPr>
            <w:r w:rsidRPr="00FD0DD3">
              <w:rPr>
                <w:rFonts w:cstheme="minorHAnsi"/>
                <w:b/>
              </w:rPr>
              <w:t>Knowledge</w:t>
            </w:r>
          </w:p>
        </w:tc>
        <w:tc>
          <w:tcPr>
            <w:tcW w:w="6219" w:type="dxa"/>
            <w:shd w:val="clear" w:color="auto" w:fill="auto"/>
          </w:tcPr>
          <w:p w14:paraId="3D8DD843" w14:textId="77777777" w:rsidR="00B92E6D" w:rsidRPr="00FD0DD3" w:rsidRDefault="00B92E6D" w:rsidP="00F87849">
            <w:pPr>
              <w:tabs>
                <w:tab w:val="right" w:leader="dot" w:pos="8080"/>
              </w:tabs>
              <w:rPr>
                <w:rFonts w:cstheme="minorHAnsi"/>
                <w:highlight w:val="yellow"/>
              </w:rPr>
            </w:pPr>
          </w:p>
        </w:tc>
        <w:tc>
          <w:tcPr>
            <w:tcW w:w="1276" w:type="dxa"/>
          </w:tcPr>
          <w:p w14:paraId="05AE5F68" w14:textId="77777777" w:rsidR="00B92E6D" w:rsidRPr="00FD0DD3" w:rsidRDefault="00B92E6D" w:rsidP="00F87849">
            <w:pPr>
              <w:tabs>
                <w:tab w:val="right" w:leader="dot" w:pos="8080"/>
              </w:tabs>
              <w:rPr>
                <w:rFonts w:cstheme="minorHAnsi"/>
                <w:highlight w:val="yellow"/>
              </w:rPr>
            </w:pPr>
          </w:p>
        </w:tc>
      </w:tr>
      <w:tr w:rsidR="00B92E6D" w:rsidRPr="00FD0DD3" w14:paraId="5A91CD70" w14:textId="77777777" w:rsidTr="00F87849">
        <w:tc>
          <w:tcPr>
            <w:tcW w:w="2547" w:type="dxa"/>
          </w:tcPr>
          <w:p w14:paraId="37EEAC4A" w14:textId="77777777" w:rsidR="00B92E6D" w:rsidRPr="00FD0DD3" w:rsidRDefault="00B92E6D" w:rsidP="00F87849">
            <w:pPr>
              <w:tabs>
                <w:tab w:val="right" w:leader="dot" w:pos="8080"/>
              </w:tabs>
              <w:spacing w:before="120"/>
              <w:rPr>
                <w:rFonts w:cstheme="minorHAnsi"/>
                <w:highlight w:val="yellow"/>
              </w:rPr>
            </w:pPr>
          </w:p>
        </w:tc>
        <w:tc>
          <w:tcPr>
            <w:tcW w:w="6219" w:type="dxa"/>
          </w:tcPr>
          <w:p w14:paraId="5A547137" w14:textId="77777777" w:rsidR="00B92E6D" w:rsidRPr="00FD0DD3" w:rsidRDefault="00B92E6D" w:rsidP="00F87849">
            <w:pPr>
              <w:spacing w:after="200"/>
              <w:rPr>
                <w:rFonts w:eastAsia="Calibri" w:cstheme="minorHAnsi"/>
                <w:b/>
              </w:rPr>
            </w:pPr>
            <w:r w:rsidRPr="00FD0DD3">
              <w:rPr>
                <w:rFonts w:eastAsia="Calibri" w:cstheme="minorHAnsi"/>
                <w:b/>
              </w:rPr>
              <w:t>Knowledge and Experience</w:t>
            </w:r>
          </w:p>
          <w:p w14:paraId="74883F1E" w14:textId="77777777" w:rsidR="00B92E6D" w:rsidRPr="00FD0DD3" w:rsidRDefault="00B92E6D" w:rsidP="00F87849">
            <w:pPr>
              <w:spacing w:after="200"/>
              <w:rPr>
                <w:rFonts w:eastAsia="Calibri" w:cstheme="minorHAnsi"/>
                <w:b/>
              </w:rPr>
            </w:pPr>
            <w:r w:rsidRPr="00FD0DD3">
              <w:rPr>
                <w:rFonts w:eastAsia="Calibri" w:cstheme="minorHAnsi"/>
                <w:b/>
              </w:rPr>
              <w:t>Essential</w:t>
            </w:r>
          </w:p>
          <w:p w14:paraId="29EA5092" w14:textId="58490890" w:rsidR="00B92E6D" w:rsidRPr="00310573" w:rsidRDefault="00B92E6D" w:rsidP="00310573">
            <w:pPr>
              <w:numPr>
                <w:ilvl w:val="0"/>
                <w:numId w:val="3"/>
              </w:numPr>
              <w:spacing w:after="200" w:line="276" w:lineRule="auto"/>
              <w:contextualSpacing/>
              <w:rPr>
                <w:rFonts w:eastAsia="Calibri" w:cstheme="minorHAnsi"/>
              </w:rPr>
            </w:pPr>
            <w:r w:rsidRPr="00FD0DD3">
              <w:rPr>
                <w:rFonts w:eastAsia="Calibri" w:cstheme="minorHAnsi"/>
              </w:rPr>
              <w:t>Good working knowledge of the National Curriculum, Early Years Foundation Stage, SEN Code of Practice (2015), Equality Act (2010), Children and Family Act (2014)</w:t>
            </w:r>
            <w:r w:rsidR="00310573">
              <w:rPr>
                <w:rFonts w:eastAsia="Calibri" w:cstheme="minorHAnsi"/>
              </w:rPr>
              <w:t>,</w:t>
            </w:r>
            <w:r w:rsidR="004D6DD2">
              <w:rPr>
                <w:rFonts w:eastAsia="Calibri" w:cstheme="minorHAnsi"/>
              </w:rPr>
              <w:t xml:space="preserve"> </w:t>
            </w:r>
            <w:r w:rsidR="004D6DD2" w:rsidRPr="004D6DD2">
              <w:rPr>
                <w:rFonts w:eastAsia="Calibri" w:cstheme="minorHAnsi"/>
              </w:rPr>
              <w:t>DfE Suspension and</w:t>
            </w:r>
            <w:r w:rsidR="00310573">
              <w:rPr>
                <w:rFonts w:eastAsia="Calibri" w:cstheme="minorHAnsi"/>
              </w:rPr>
              <w:t xml:space="preserve"> </w:t>
            </w:r>
            <w:r w:rsidR="004D6DD2" w:rsidRPr="00310573">
              <w:rPr>
                <w:rFonts w:eastAsia="Calibri" w:cstheme="minorHAnsi"/>
              </w:rPr>
              <w:t xml:space="preserve">Permanent Exclusion from maintained schools, </w:t>
            </w:r>
            <w:r w:rsidR="00310573" w:rsidRPr="00310573">
              <w:rPr>
                <w:rFonts w:eastAsia="Calibri" w:cstheme="minorHAnsi"/>
              </w:rPr>
              <w:t>academies,</w:t>
            </w:r>
            <w:r w:rsidR="004D6DD2" w:rsidRPr="00310573">
              <w:rPr>
                <w:rFonts w:eastAsia="Calibri" w:cstheme="minorHAnsi"/>
              </w:rPr>
              <w:t xml:space="preserve"> and pupil referral units in England (2023) and</w:t>
            </w:r>
            <w:r w:rsidR="00310573">
              <w:rPr>
                <w:rFonts w:eastAsia="Calibri" w:cstheme="minorHAnsi"/>
              </w:rPr>
              <w:t xml:space="preserve"> </w:t>
            </w:r>
            <w:r w:rsidRPr="00310573">
              <w:rPr>
                <w:rFonts w:eastAsia="Calibri" w:cstheme="minorHAnsi"/>
              </w:rPr>
              <w:t>Ofsted legislation pertinent to SEND.</w:t>
            </w:r>
          </w:p>
          <w:p w14:paraId="1D21AF75" w14:textId="01A79F13"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Knowledge of child development and complex SEND</w:t>
            </w:r>
            <w:r w:rsidR="00310573">
              <w:rPr>
                <w:rFonts w:eastAsia="Calibri" w:cstheme="minorHAnsi"/>
              </w:rPr>
              <w:t>.</w:t>
            </w:r>
          </w:p>
          <w:p w14:paraId="3054DABF"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Evidence of practical experience of working with children/young people and their families in a variety of settings</w:t>
            </w:r>
          </w:p>
          <w:p w14:paraId="4258908D"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Knowledge of best practice across autism and communication, SEMH and cognition and learning to support children and young people</w:t>
            </w:r>
          </w:p>
          <w:p w14:paraId="5AAE4FC8"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Knowledge and ability to contribute to assessments of children and young people</w:t>
            </w:r>
          </w:p>
          <w:p w14:paraId="6C378E56"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lastRenderedPageBreak/>
              <w:t>Knowledge and understanding of equality and diversity issues</w:t>
            </w:r>
          </w:p>
          <w:p w14:paraId="2A5C5B8D"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Knowledge of how teaching and learning styles affect learning outcomes</w:t>
            </w:r>
          </w:p>
          <w:p w14:paraId="54680702"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Knowledge and understanding of the impact of trauma on children.</w:t>
            </w:r>
          </w:p>
          <w:p w14:paraId="35E1A9ED"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Knowledge of the factors both within and outside schools and settings which influence the responses or behaviour of pupils and parents/carers</w:t>
            </w:r>
          </w:p>
          <w:p w14:paraId="2D40A68A" w14:textId="77777777" w:rsidR="00B92E6D" w:rsidRPr="00FD0DD3" w:rsidRDefault="00B92E6D" w:rsidP="00B92E6D">
            <w:pPr>
              <w:numPr>
                <w:ilvl w:val="0"/>
                <w:numId w:val="3"/>
              </w:numPr>
              <w:spacing w:after="200" w:line="276" w:lineRule="auto"/>
              <w:contextualSpacing/>
              <w:rPr>
                <w:rFonts w:eastAsia="Calibri" w:cstheme="minorHAnsi"/>
              </w:rPr>
            </w:pPr>
            <w:r w:rsidRPr="00FD0DD3">
              <w:rPr>
                <w:rFonts w:eastAsia="Calibri" w:cstheme="minorHAnsi"/>
              </w:rPr>
              <w:t>Ability to monitor and evaluate interventions and plan for next steps to promote the accelerated achievement of children and young people with SEND</w:t>
            </w:r>
          </w:p>
          <w:p w14:paraId="2441D3E0" w14:textId="77777777" w:rsidR="00B92E6D" w:rsidRPr="00FD0DD3" w:rsidRDefault="00B92E6D" w:rsidP="00F87849">
            <w:pPr>
              <w:tabs>
                <w:tab w:val="right" w:leader="dot" w:pos="8080"/>
              </w:tabs>
              <w:spacing w:before="120"/>
              <w:rPr>
                <w:rFonts w:cstheme="minorHAnsi"/>
                <w:highlight w:val="yellow"/>
              </w:rPr>
            </w:pPr>
          </w:p>
        </w:tc>
        <w:tc>
          <w:tcPr>
            <w:tcW w:w="1276" w:type="dxa"/>
          </w:tcPr>
          <w:p w14:paraId="0C6A06C1" w14:textId="77777777" w:rsidR="00B92E6D" w:rsidRPr="00FD0DD3" w:rsidRDefault="00B92E6D" w:rsidP="00F87849">
            <w:pPr>
              <w:tabs>
                <w:tab w:val="right" w:leader="dot" w:pos="8080"/>
              </w:tabs>
              <w:spacing w:before="120"/>
              <w:rPr>
                <w:rFonts w:cstheme="minorHAnsi"/>
                <w:highlight w:val="yellow"/>
              </w:rPr>
            </w:pPr>
            <w:r w:rsidRPr="00FD0DD3">
              <w:rPr>
                <w:rFonts w:cstheme="minorHAnsi"/>
              </w:rPr>
              <w:lastRenderedPageBreak/>
              <w:t>E</w:t>
            </w:r>
          </w:p>
        </w:tc>
      </w:tr>
      <w:tr w:rsidR="00B92E6D" w:rsidRPr="00FD0DD3" w14:paraId="5433393C" w14:textId="77777777" w:rsidTr="00F87849">
        <w:tc>
          <w:tcPr>
            <w:tcW w:w="2547" w:type="dxa"/>
          </w:tcPr>
          <w:p w14:paraId="26832BCA" w14:textId="77777777" w:rsidR="00B92E6D" w:rsidRPr="00FD0DD3" w:rsidRDefault="00B92E6D" w:rsidP="00F87849">
            <w:pPr>
              <w:tabs>
                <w:tab w:val="right" w:leader="dot" w:pos="8080"/>
              </w:tabs>
              <w:rPr>
                <w:rFonts w:cstheme="minorHAnsi"/>
                <w:highlight w:val="yellow"/>
              </w:rPr>
            </w:pPr>
            <w:r w:rsidRPr="00FD0DD3">
              <w:rPr>
                <w:rFonts w:cstheme="minorHAnsi"/>
                <w:b/>
              </w:rPr>
              <w:t>Skills</w:t>
            </w:r>
          </w:p>
        </w:tc>
        <w:tc>
          <w:tcPr>
            <w:tcW w:w="6219" w:type="dxa"/>
          </w:tcPr>
          <w:p w14:paraId="11339FA7" w14:textId="77777777" w:rsidR="00B92E6D" w:rsidRPr="00FD0DD3" w:rsidRDefault="00B92E6D" w:rsidP="00F87849">
            <w:pPr>
              <w:tabs>
                <w:tab w:val="right" w:leader="dot" w:pos="8080"/>
              </w:tabs>
              <w:rPr>
                <w:rFonts w:cstheme="minorHAnsi"/>
                <w:highlight w:val="yellow"/>
              </w:rPr>
            </w:pPr>
          </w:p>
        </w:tc>
        <w:tc>
          <w:tcPr>
            <w:tcW w:w="1276" w:type="dxa"/>
          </w:tcPr>
          <w:p w14:paraId="04809726" w14:textId="77777777" w:rsidR="00B92E6D" w:rsidRPr="00FD0DD3" w:rsidRDefault="00B92E6D" w:rsidP="00F87849">
            <w:pPr>
              <w:tabs>
                <w:tab w:val="right" w:leader="dot" w:pos="8080"/>
              </w:tabs>
              <w:rPr>
                <w:rFonts w:cstheme="minorHAnsi"/>
                <w:highlight w:val="yellow"/>
              </w:rPr>
            </w:pPr>
          </w:p>
        </w:tc>
      </w:tr>
      <w:tr w:rsidR="00B92E6D" w:rsidRPr="00FD0DD3" w14:paraId="699B8956" w14:textId="77777777" w:rsidTr="00F87849">
        <w:tc>
          <w:tcPr>
            <w:tcW w:w="2547" w:type="dxa"/>
          </w:tcPr>
          <w:p w14:paraId="4C27A7FC" w14:textId="77777777" w:rsidR="00B92E6D" w:rsidRPr="00FD0DD3" w:rsidRDefault="00B92E6D" w:rsidP="00F87849">
            <w:pPr>
              <w:tabs>
                <w:tab w:val="right" w:leader="dot" w:pos="8080"/>
              </w:tabs>
              <w:spacing w:before="120"/>
              <w:rPr>
                <w:rFonts w:cstheme="minorHAnsi"/>
                <w:highlight w:val="yellow"/>
              </w:rPr>
            </w:pPr>
          </w:p>
        </w:tc>
        <w:tc>
          <w:tcPr>
            <w:tcW w:w="6219" w:type="dxa"/>
          </w:tcPr>
          <w:p w14:paraId="28644BAF" w14:textId="77777777" w:rsidR="00B92E6D" w:rsidRPr="00FD0DD3" w:rsidRDefault="00B92E6D" w:rsidP="00F87849">
            <w:pPr>
              <w:spacing w:after="200"/>
              <w:rPr>
                <w:rFonts w:eastAsia="Calibri" w:cstheme="minorHAnsi"/>
                <w:b/>
              </w:rPr>
            </w:pPr>
            <w:r w:rsidRPr="00FD0DD3">
              <w:rPr>
                <w:rFonts w:eastAsia="Calibri" w:cstheme="minorHAnsi"/>
                <w:b/>
              </w:rPr>
              <w:t>Skills and attributes:</w:t>
            </w:r>
          </w:p>
          <w:p w14:paraId="2AB849F3" w14:textId="77777777" w:rsidR="00B92E6D" w:rsidRPr="00FD0DD3" w:rsidRDefault="00B92E6D" w:rsidP="00F87849">
            <w:pPr>
              <w:spacing w:after="200"/>
              <w:rPr>
                <w:rFonts w:eastAsia="Calibri" w:cstheme="minorHAnsi"/>
                <w:b/>
              </w:rPr>
            </w:pPr>
            <w:r w:rsidRPr="00FD0DD3">
              <w:rPr>
                <w:rFonts w:eastAsia="Calibri" w:cstheme="minorHAnsi"/>
                <w:b/>
              </w:rPr>
              <w:t>Essential:</w:t>
            </w:r>
          </w:p>
          <w:p w14:paraId="7AF9ACCA"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A commitment to ongoing professional development, including researching and investigating current practice and expertise in specialist areas of interest to enhance the work of the virtual teams</w:t>
            </w:r>
          </w:p>
          <w:p w14:paraId="5766C674"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Ability to liaise with, supervise, direct and quality assure the work of other adults, including those contracted to carry out tuition packages for pupils without a permanent education placement</w:t>
            </w:r>
          </w:p>
          <w:p w14:paraId="1CD840C3"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Ability to resolve conflict situations under challenging circumstances, gaining cooperation from stakeholders to work towards the collective aim of supporting children and young people who are at risk of exclusion.</w:t>
            </w:r>
          </w:p>
          <w:p w14:paraId="2F392C8B"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 xml:space="preserve">Ability to challenge educational professionals in relation to exclusion guidance and disability discrimination, providing advice on alternative approaches and making reasonable adjustments in a supportive context. </w:t>
            </w:r>
          </w:p>
          <w:p w14:paraId="3F6E90B6"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The ability to work with colleagues across a range of educational settings to identify permanent educational placements for pupils who have been permanently excluded, and to support the planning for and successful reintegration to these settings.</w:t>
            </w:r>
          </w:p>
          <w:p w14:paraId="0FB26326" w14:textId="4E53E2E2"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 xml:space="preserve">Ability to access and use relevant inspection, </w:t>
            </w:r>
            <w:r w:rsidR="007077D6" w:rsidRPr="00FD0DD3">
              <w:rPr>
                <w:rFonts w:eastAsia="Calibri" w:cstheme="minorHAnsi"/>
              </w:rPr>
              <w:t>EYFS and</w:t>
            </w:r>
            <w:r w:rsidRPr="00FD0DD3">
              <w:rPr>
                <w:rFonts w:eastAsia="Calibri" w:cstheme="minorHAnsi"/>
              </w:rPr>
              <w:t xml:space="preserve"> school self-evaluation evidence to support practitioners in situ to accelerate the achievement of pupils with SEND</w:t>
            </w:r>
          </w:p>
          <w:p w14:paraId="499251CA"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The ability to demonstrate a flexible approach to adapting strategies to changing circumstances and a responsiveness to new ideas</w:t>
            </w:r>
          </w:p>
          <w:p w14:paraId="0D5899F0"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lastRenderedPageBreak/>
              <w:t>The ability to use solution focused approaches to develop the skills and attributes of colleagues within SEND Specialist Services, across educational settings and schools and with families to support the sustainability of SEND interventions and provision and empower service users</w:t>
            </w:r>
          </w:p>
          <w:p w14:paraId="1B1640B7"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A proven ability to show sensitivity to the needs of others and to the need for confidentiality</w:t>
            </w:r>
          </w:p>
          <w:p w14:paraId="3FBD6C9F"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Ability to work as a member of a team, including as a member of a virtual specialist team, contributing to team and service developments.</w:t>
            </w:r>
          </w:p>
          <w:p w14:paraId="60FCD5D1"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Proven ability to have excellent verbal and written communication skills</w:t>
            </w:r>
          </w:p>
          <w:p w14:paraId="5EA3ACC2" w14:textId="39AAC018"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 xml:space="preserve">Knowledge of IT including email, word, </w:t>
            </w:r>
            <w:r w:rsidR="007077D6" w:rsidRPr="00FD0DD3">
              <w:rPr>
                <w:rFonts w:eastAsia="Calibri" w:cstheme="minorHAnsi"/>
              </w:rPr>
              <w:t>PowerPoint</w:t>
            </w:r>
            <w:r w:rsidRPr="00FD0DD3">
              <w:rPr>
                <w:rFonts w:eastAsia="Calibri" w:cstheme="minorHAnsi"/>
              </w:rPr>
              <w:t>, excel and relevant databases as necessary to fulfil the requirements of the post.</w:t>
            </w:r>
          </w:p>
          <w:p w14:paraId="482775A7"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Proven ability to produce clear, concise reports and contribute to ongoing assessments and reviews to service specifications.</w:t>
            </w:r>
          </w:p>
          <w:p w14:paraId="2CD96614" w14:textId="77777777"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Good time management and organisational skills</w:t>
            </w:r>
          </w:p>
          <w:p w14:paraId="2B2DE203" w14:textId="0E33E91A" w:rsidR="00B92E6D" w:rsidRPr="00FD0DD3" w:rsidRDefault="00B92E6D" w:rsidP="00B92E6D">
            <w:pPr>
              <w:numPr>
                <w:ilvl w:val="0"/>
                <w:numId w:val="4"/>
              </w:numPr>
              <w:spacing w:after="200" w:line="276" w:lineRule="auto"/>
              <w:contextualSpacing/>
              <w:rPr>
                <w:rFonts w:eastAsia="Calibri" w:cstheme="minorHAnsi"/>
              </w:rPr>
            </w:pPr>
            <w:r w:rsidRPr="00FD0DD3">
              <w:rPr>
                <w:rFonts w:eastAsia="Calibri" w:cstheme="minorHAnsi"/>
              </w:rPr>
              <w:t xml:space="preserve">Ability to travel freely within the </w:t>
            </w:r>
            <w:r w:rsidR="007077D6" w:rsidRPr="00FD0DD3">
              <w:rPr>
                <w:rFonts w:eastAsia="Calibri" w:cstheme="minorHAnsi"/>
              </w:rPr>
              <w:t>county of</w:t>
            </w:r>
            <w:r w:rsidRPr="00FD0DD3">
              <w:rPr>
                <w:rFonts w:eastAsia="Calibri" w:cstheme="minorHAnsi"/>
              </w:rPr>
              <w:t xml:space="preserve"> Cambridgeshire to meet requirement of the post, using own transport</w:t>
            </w:r>
          </w:p>
          <w:p w14:paraId="1A445147" w14:textId="77777777" w:rsidR="00B92E6D" w:rsidRPr="00FD0DD3" w:rsidRDefault="00B92E6D" w:rsidP="00F87849">
            <w:pPr>
              <w:tabs>
                <w:tab w:val="right" w:leader="dot" w:pos="8080"/>
              </w:tabs>
              <w:spacing w:before="120"/>
              <w:rPr>
                <w:rFonts w:cstheme="minorHAnsi"/>
                <w:highlight w:val="yellow"/>
              </w:rPr>
            </w:pPr>
          </w:p>
        </w:tc>
        <w:tc>
          <w:tcPr>
            <w:tcW w:w="1276" w:type="dxa"/>
          </w:tcPr>
          <w:p w14:paraId="49EECF82" w14:textId="77777777" w:rsidR="00B92E6D" w:rsidRPr="00FD0DD3" w:rsidRDefault="00B92E6D" w:rsidP="00F87849">
            <w:pPr>
              <w:tabs>
                <w:tab w:val="right" w:leader="dot" w:pos="8080"/>
              </w:tabs>
              <w:spacing w:before="120"/>
              <w:rPr>
                <w:rFonts w:cstheme="minorHAnsi"/>
                <w:highlight w:val="yellow"/>
              </w:rPr>
            </w:pPr>
            <w:r w:rsidRPr="00FD0DD3">
              <w:rPr>
                <w:rFonts w:cstheme="minorHAnsi"/>
              </w:rPr>
              <w:lastRenderedPageBreak/>
              <w:t>E</w:t>
            </w:r>
          </w:p>
        </w:tc>
      </w:tr>
      <w:tr w:rsidR="00B92E6D" w:rsidRPr="00FD0DD3" w14:paraId="7F5B88D9" w14:textId="77777777" w:rsidTr="00F87849">
        <w:tc>
          <w:tcPr>
            <w:tcW w:w="2547" w:type="dxa"/>
          </w:tcPr>
          <w:p w14:paraId="0EF0A3A7" w14:textId="77777777" w:rsidR="00B92E6D" w:rsidRPr="00FD0DD3" w:rsidRDefault="00B92E6D" w:rsidP="00F87849">
            <w:pPr>
              <w:tabs>
                <w:tab w:val="right" w:leader="dot" w:pos="8080"/>
              </w:tabs>
              <w:rPr>
                <w:rFonts w:cstheme="minorHAnsi"/>
              </w:rPr>
            </w:pPr>
            <w:r w:rsidRPr="00FD0DD3">
              <w:rPr>
                <w:rFonts w:cstheme="minorHAnsi"/>
                <w:b/>
              </w:rPr>
              <w:t>Experience</w:t>
            </w:r>
          </w:p>
        </w:tc>
        <w:tc>
          <w:tcPr>
            <w:tcW w:w="6219" w:type="dxa"/>
          </w:tcPr>
          <w:p w14:paraId="40C2F75D" w14:textId="75BA913B" w:rsidR="00B92E6D" w:rsidRPr="00FD0DD3" w:rsidRDefault="00B92E6D" w:rsidP="00F87849">
            <w:pPr>
              <w:tabs>
                <w:tab w:val="right" w:leader="dot" w:pos="8080"/>
              </w:tabs>
              <w:rPr>
                <w:rFonts w:cstheme="minorHAnsi"/>
              </w:rPr>
            </w:pPr>
            <w:r w:rsidRPr="00FD0DD3">
              <w:rPr>
                <w:rFonts w:cstheme="minorHAnsi"/>
              </w:rPr>
              <w:t xml:space="preserve">  </w:t>
            </w:r>
          </w:p>
        </w:tc>
        <w:tc>
          <w:tcPr>
            <w:tcW w:w="1276" w:type="dxa"/>
          </w:tcPr>
          <w:p w14:paraId="12987F62" w14:textId="77777777" w:rsidR="00B92E6D" w:rsidRPr="00FD0DD3" w:rsidRDefault="00B92E6D" w:rsidP="00F87849">
            <w:pPr>
              <w:tabs>
                <w:tab w:val="right" w:leader="dot" w:pos="8080"/>
              </w:tabs>
              <w:rPr>
                <w:rFonts w:cstheme="minorHAnsi"/>
              </w:rPr>
            </w:pPr>
          </w:p>
        </w:tc>
      </w:tr>
      <w:tr w:rsidR="00B92E6D" w:rsidRPr="00FD0DD3" w14:paraId="756EF3B9" w14:textId="77777777" w:rsidTr="00F87849">
        <w:tc>
          <w:tcPr>
            <w:tcW w:w="2547" w:type="dxa"/>
          </w:tcPr>
          <w:p w14:paraId="759DDA26" w14:textId="77777777" w:rsidR="00B92E6D" w:rsidRPr="00FD0DD3" w:rsidRDefault="00B92E6D" w:rsidP="00F87849">
            <w:pPr>
              <w:tabs>
                <w:tab w:val="right" w:leader="dot" w:pos="8080"/>
              </w:tabs>
              <w:spacing w:before="120"/>
              <w:rPr>
                <w:rFonts w:cstheme="minorHAnsi"/>
              </w:rPr>
            </w:pPr>
          </w:p>
        </w:tc>
        <w:tc>
          <w:tcPr>
            <w:tcW w:w="6219" w:type="dxa"/>
          </w:tcPr>
          <w:p w14:paraId="43C6E49B" w14:textId="77777777"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Experience of working in an advisory capacity to support the development and sustainability of high quality SEND practice within education settings</w:t>
            </w:r>
          </w:p>
          <w:p w14:paraId="403CF170" w14:textId="77777777"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 xml:space="preserve">Experience of working collaboratively with other professionals across directorates and from Children’s Services, Health, Social </w:t>
            </w:r>
            <w:proofErr w:type="gramStart"/>
            <w:r w:rsidRPr="00FD0DD3">
              <w:rPr>
                <w:rFonts w:eastAsia="Calibri" w:cstheme="minorHAnsi"/>
              </w:rPr>
              <w:t>Care</w:t>
            </w:r>
            <w:proofErr w:type="gramEnd"/>
            <w:r w:rsidRPr="00FD0DD3">
              <w:rPr>
                <w:rFonts w:eastAsia="Calibri" w:cstheme="minorHAnsi"/>
              </w:rPr>
              <w:t xml:space="preserve"> and education settings. </w:t>
            </w:r>
          </w:p>
          <w:p w14:paraId="7D073B70" w14:textId="76AD7711"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 xml:space="preserve">Previous experience of work </w:t>
            </w:r>
            <w:r w:rsidR="007077D6" w:rsidRPr="00FD0DD3">
              <w:rPr>
                <w:rFonts w:eastAsia="Calibri" w:cstheme="minorHAnsi"/>
              </w:rPr>
              <w:t>in more</w:t>
            </w:r>
            <w:r w:rsidRPr="00FD0DD3">
              <w:rPr>
                <w:rFonts w:eastAsia="Calibri" w:cstheme="minorHAnsi"/>
              </w:rPr>
              <w:t xml:space="preserve"> than one type </w:t>
            </w:r>
            <w:r w:rsidR="007077D6" w:rsidRPr="00FD0DD3">
              <w:rPr>
                <w:rFonts w:eastAsia="Calibri" w:cstheme="minorHAnsi"/>
              </w:rPr>
              <w:t>of setting</w:t>
            </w:r>
            <w:r w:rsidRPr="00FD0DD3">
              <w:rPr>
                <w:rFonts w:eastAsia="Calibri" w:cstheme="minorHAnsi"/>
              </w:rPr>
              <w:t xml:space="preserve"> and across more than one key stage and/or specialist education provision</w:t>
            </w:r>
          </w:p>
          <w:p w14:paraId="19802B28" w14:textId="77777777"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Experience of working with children and parents/carers in the home environment</w:t>
            </w:r>
          </w:p>
          <w:p w14:paraId="65044D8F" w14:textId="1415BE2D"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 xml:space="preserve">Experience </w:t>
            </w:r>
            <w:r w:rsidR="007077D6" w:rsidRPr="00FD0DD3">
              <w:rPr>
                <w:rFonts w:eastAsia="Calibri" w:cstheme="minorHAnsi"/>
              </w:rPr>
              <w:t>of organising</w:t>
            </w:r>
            <w:r w:rsidRPr="00FD0DD3">
              <w:rPr>
                <w:rFonts w:eastAsia="Calibri" w:cstheme="minorHAnsi"/>
              </w:rPr>
              <w:t xml:space="preserve"> and presenting training sessions</w:t>
            </w:r>
          </w:p>
          <w:p w14:paraId="71205158" w14:textId="77777777"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Experience of delivering accredited training to meet relevant quality standards and awarding body criteria</w:t>
            </w:r>
          </w:p>
          <w:p w14:paraId="737BF762" w14:textId="47825B61"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 xml:space="preserve">Evidence of undertaking further training in supporting </w:t>
            </w:r>
            <w:r w:rsidR="007077D6" w:rsidRPr="00FD0DD3">
              <w:rPr>
                <w:rFonts w:eastAsia="Calibri" w:cstheme="minorHAnsi"/>
              </w:rPr>
              <w:t>children with</w:t>
            </w:r>
            <w:r w:rsidRPr="00FD0DD3">
              <w:rPr>
                <w:rFonts w:eastAsia="Calibri" w:cstheme="minorHAnsi"/>
              </w:rPr>
              <w:t xml:space="preserve"> complex and severe needs</w:t>
            </w:r>
          </w:p>
          <w:p w14:paraId="75CE6C4D" w14:textId="77777777"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 xml:space="preserve">Proven recent and successful experience in working with pupils with a range of complex SEND </w:t>
            </w:r>
          </w:p>
          <w:p w14:paraId="0B1DB000" w14:textId="77777777"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t>Experience in the effective management and resolution of conflict and the use of negotiating skills</w:t>
            </w:r>
          </w:p>
          <w:p w14:paraId="0CF5A461" w14:textId="77777777" w:rsidR="00B92E6D" w:rsidRPr="00FD0DD3" w:rsidRDefault="00B92E6D" w:rsidP="00B92E6D">
            <w:pPr>
              <w:numPr>
                <w:ilvl w:val="0"/>
                <w:numId w:val="2"/>
              </w:numPr>
              <w:spacing w:after="200" w:line="276" w:lineRule="auto"/>
              <w:contextualSpacing/>
              <w:rPr>
                <w:rFonts w:eastAsia="Calibri" w:cstheme="minorHAnsi"/>
              </w:rPr>
            </w:pPr>
            <w:r w:rsidRPr="00FD0DD3">
              <w:rPr>
                <w:rFonts w:eastAsia="Calibri" w:cstheme="minorHAnsi"/>
              </w:rPr>
              <w:lastRenderedPageBreak/>
              <w:t>Experience of working collaboratively with multiagency professionals, children and young people and their families.</w:t>
            </w:r>
          </w:p>
          <w:p w14:paraId="61B5F059" w14:textId="77777777" w:rsidR="00B92E6D" w:rsidRPr="00FD0DD3" w:rsidRDefault="00B92E6D" w:rsidP="00F87849">
            <w:pPr>
              <w:tabs>
                <w:tab w:val="right" w:leader="dot" w:pos="8080"/>
              </w:tabs>
              <w:spacing w:before="120"/>
              <w:rPr>
                <w:rFonts w:cstheme="minorHAnsi"/>
              </w:rPr>
            </w:pPr>
          </w:p>
        </w:tc>
        <w:tc>
          <w:tcPr>
            <w:tcW w:w="1276" w:type="dxa"/>
          </w:tcPr>
          <w:p w14:paraId="1BD27F6B" w14:textId="1D8C48AD" w:rsidR="00B92E6D" w:rsidRPr="00FD0DD3" w:rsidRDefault="00441990" w:rsidP="00F87849">
            <w:pPr>
              <w:tabs>
                <w:tab w:val="right" w:leader="dot" w:pos="8080"/>
              </w:tabs>
              <w:spacing w:before="120"/>
              <w:rPr>
                <w:rFonts w:cstheme="minorHAnsi"/>
              </w:rPr>
            </w:pPr>
            <w:r>
              <w:rPr>
                <w:rFonts w:cstheme="minorHAnsi"/>
              </w:rPr>
              <w:lastRenderedPageBreak/>
              <w:t>E</w:t>
            </w:r>
          </w:p>
        </w:tc>
      </w:tr>
      <w:tr w:rsidR="00B92E6D" w:rsidRPr="00FD0DD3" w14:paraId="72C71DA7" w14:textId="77777777" w:rsidTr="00F87849">
        <w:tc>
          <w:tcPr>
            <w:tcW w:w="2547" w:type="dxa"/>
          </w:tcPr>
          <w:p w14:paraId="3C8907D4" w14:textId="77777777" w:rsidR="00B92E6D" w:rsidRPr="00FD0DD3" w:rsidRDefault="00B92E6D" w:rsidP="00F87849">
            <w:pPr>
              <w:tabs>
                <w:tab w:val="right" w:leader="dot" w:pos="8080"/>
              </w:tabs>
              <w:spacing w:before="120"/>
              <w:rPr>
                <w:rFonts w:cstheme="minorHAnsi"/>
              </w:rPr>
            </w:pPr>
            <w:r w:rsidRPr="00FD0DD3">
              <w:rPr>
                <w:rFonts w:cstheme="minorHAnsi"/>
                <w:b/>
              </w:rPr>
              <w:t>Equal opportunities</w:t>
            </w:r>
          </w:p>
        </w:tc>
        <w:tc>
          <w:tcPr>
            <w:tcW w:w="6219" w:type="dxa"/>
          </w:tcPr>
          <w:p w14:paraId="6FFE2129" w14:textId="5924E842" w:rsidR="00B92E6D" w:rsidRPr="00654C57" w:rsidRDefault="00B92E6D" w:rsidP="00310573">
            <w:pPr>
              <w:pStyle w:val="ListParagraph"/>
              <w:numPr>
                <w:ilvl w:val="0"/>
                <w:numId w:val="2"/>
              </w:numPr>
              <w:spacing w:line="252" w:lineRule="auto"/>
              <w:rPr>
                <w:rFonts w:asciiTheme="minorHAnsi" w:eastAsia="Calibri" w:hAnsiTheme="minorHAnsi" w:cstheme="minorHAnsi"/>
                <w:color w:val="000000"/>
              </w:rPr>
            </w:pPr>
            <w:r w:rsidRPr="00654C57">
              <w:rPr>
                <w:rFonts w:asciiTheme="minorHAnsi" w:eastAsia="Calibri" w:hAnsiTheme="minorHAnsi" w:cstheme="minorHAnsi"/>
                <w:color w:val="000000"/>
              </w:rPr>
              <w:t>Ability to demonstrate awareness/understanding of equal opportunities and other people’s behaviour, physical, social and welfare needs</w:t>
            </w:r>
            <w:r w:rsidR="00654C57" w:rsidRPr="00654C57">
              <w:rPr>
                <w:rFonts w:asciiTheme="minorHAnsi" w:eastAsia="Calibri" w:hAnsiTheme="minorHAnsi" w:cstheme="minorHAnsi"/>
                <w:color w:val="000000"/>
              </w:rPr>
              <w:t>.</w:t>
            </w:r>
          </w:p>
        </w:tc>
        <w:tc>
          <w:tcPr>
            <w:tcW w:w="1276" w:type="dxa"/>
          </w:tcPr>
          <w:p w14:paraId="034B173C" w14:textId="29CCDD28" w:rsidR="00B92E6D" w:rsidRPr="00FD0DD3" w:rsidRDefault="00441990" w:rsidP="00F87849">
            <w:pPr>
              <w:tabs>
                <w:tab w:val="right" w:leader="dot" w:pos="8080"/>
              </w:tabs>
              <w:spacing w:before="120"/>
              <w:rPr>
                <w:rFonts w:cstheme="minorHAnsi"/>
              </w:rPr>
            </w:pPr>
            <w:r>
              <w:rPr>
                <w:rFonts w:cstheme="minorHAnsi"/>
              </w:rPr>
              <w:t>E</w:t>
            </w:r>
          </w:p>
        </w:tc>
      </w:tr>
      <w:tr w:rsidR="00441990" w:rsidRPr="00FD0DD3" w14:paraId="550011C7" w14:textId="77777777" w:rsidTr="008B0C9E">
        <w:trPr>
          <w:trHeight w:val="1108"/>
        </w:trPr>
        <w:tc>
          <w:tcPr>
            <w:tcW w:w="2547" w:type="dxa"/>
          </w:tcPr>
          <w:p w14:paraId="5BC98D19" w14:textId="04C10A5B" w:rsidR="00441990" w:rsidRPr="00FD0DD3" w:rsidRDefault="00441990" w:rsidP="00F87849">
            <w:pPr>
              <w:tabs>
                <w:tab w:val="right" w:leader="dot" w:pos="8080"/>
              </w:tabs>
              <w:spacing w:before="120"/>
              <w:rPr>
                <w:rFonts w:cstheme="minorHAnsi"/>
                <w:b/>
              </w:rPr>
            </w:pPr>
            <w:r w:rsidRPr="00FD0DD3">
              <w:rPr>
                <w:rFonts w:cstheme="minorHAnsi"/>
                <w:b/>
              </w:rPr>
              <w:t>Safeguarding</w:t>
            </w:r>
            <w:r w:rsidRPr="00FD0DD3">
              <w:rPr>
                <w:rFonts w:cstheme="minorHAnsi"/>
                <w:i/>
              </w:rPr>
              <w:t xml:space="preserve"> </w:t>
            </w:r>
          </w:p>
        </w:tc>
        <w:tc>
          <w:tcPr>
            <w:tcW w:w="6219" w:type="dxa"/>
          </w:tcPr>
          <w:p w14:paraId="35309929" w14:textId="77777777" w:rsidR="00441990" w:rsidRPr="00FD0DD3" w:rsidRDefault="00441990" w:rsidP="00310573">
            <w:pPr>
              <w:pStyle w:val="Default"/>
              <w:numPr>
                <w:ilvl w:val="0"/>
                <w:numId w:val="2"/>
              </w:numPr>
              <w:rPr>
                <w:rFonts w:asciiTheme="minorHAnsi" w:hAnsiTheme="minorHAnsi" w:cstheme="minorHAnsi"/>
                <w:sz w:val="22"/>
                <w:szCs w:val="22"/>
              </w:rPr>
            </w:pPr>
            <w:r w:rsidRPr="00FD0DD3">
              <w:rPr>
                <w:rFonts w:asciiTheme="minorHAnsi" w:hAnsiTheme="minorHAnsi" w:cstheme="minorHAnsi"/>
                <w:sz w:val="22"/>
                <w:szCs w:val="22"/>
              </w:rPr>
              <w:t xml:space="preserve">Demonstrate an understanding of the safe working practices that apply to this role. </w:t>
            </w:r>
          </w:p>
          <w:p w14:paraId="5E36EB8C" w14:textId="24709469" w:rsidR="00441990" w:rsidRPr="00FD0DD3" w:rsidRDefault="00441990" w:rsidP="008B0C9E">
            <w:pPr>
              <w:pStyle w:val="Default"/>
              <w:numPr>
                <w:ilvl w:val="0"/>
                <w:numId w:val="2"/>
              </w:numPr>
              <w:rPr>
                <w:rFonts w:asciiTheme="minorHAnsi" w:hAnsiTheme="minorHAnsi" w:cstheme="minorHAnsi"/>
                <w:sz w:val="22"/>
                <w:szCs w:val="22"/>
              </w:rPr>
            </w:pPr>
            <w:r w:rsidRPr="00FD0DD3">
              <w:rPr>
                <w:rFonts w:asciiTheme="minorHAnsi" w:hAnsiTheme="minorHAnsi" w:cstheme="minorHAnsi"/>
                <w:sz w:val="22"/>
                <w:szCs w:val="22"/>
              </w:rPr>
              <w:t xml:space="preserve">Ability to work in a way that promotes the safety and well-being of children and young people/vulnerable adults.  </w:t>
            </w:r>
          </w:p>
        </w:tc>
        <w:tc>
          <w:tcPr>
            <w:tcW w:w="1276" w:type="dxa"/>
          </w:tcPr>
          <w:p w14:paraId="7BF7302C" w14:textId="334D05DF" w:rsidR="00441990" w:rsidRPr="00FD0DD3" w:rsidRDefault="00441990" w:rsidP="00F87849">
            <w:pPr>
              <w:tabs>
                <w:tab w:val="right" w:leader="dot" w:pos="8080"/>
              </w:tabs>
              <w:spacing w:before="120"/>
              <w:rPr>
                <w:rFonts w:cstheme="minorHAnsi"/>
              </w:rPr>
            </w:pPr>
            <w:r>
              <w:rPr>
                <w:rFonts w:cstheme="minorHAnsi"/>
              </w:rPr>
              <w:t>E</w:t>
            </w:r>
          </w:p>
        </w:tc>
      </w:tr>
    </w:tbl>
    <w:p w14:paraId="6B55E89D" w14:textId="77777777" w:rsidR="00B92E6D" w:rsidRPr="00FD0DD3" w:rsidRDefault="00B92E6D" w:rsidP="00B92E6D">
      <w:pPr>
        <w:rPr>
          <w:rFonts w:cstheme="minorHAnsi"/>
          <w:b/>
          <w:color w:val="FFFFFF"/>
          <w:spacing w:val="-2"/>
        </w:rPr>
      </w:pPr>
    </w:p>
    <w:p w14:paraId="7F0E0296" w14:textId="77777777" w:rsidR="00B92E6D" w:rsidRPr="00FD0DD3" w:rsidRDefault="00B92E6D" w:rsidP="00B92E6D">
      <w:pPr>
        <w:rPr>
          <w:rFonts w:cstheme="minorHAnsi"/>
          <w:spacing w:val="-2"/>
        </w:rPr>
      </w:pPr>
    </w:p>
    <w:p w14:paraId="18B9F085" w14:textId="33DBDF09" w:rsidR="00372085" w:rsidRPr="007077D6" w:rsidRDefault="00372085" w:rsidP="007077D6">
      <w:pPr>
        <w:spacing w:after="160" w:line="259" w:lineRule="auto"/>
        <w:rPr>
          <w:rFonts w:cstheme="minorHAnsi"/>
          <w:b/>
        </w:rPr>
      </w:pPr>
    </w:p>
    <w:sectPr w:rsidR="00372085" w:rsidRPr="00707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DCB"/>
    <w:multiLevelType w:val="hybridMultilevel"/>
    <w:tmpl w:val="2260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465B"/>
    <w:multiLevelType w:val="hybridMultilevel"/>
    <w:tmpl w:val="62E4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92F67"/>
    <w:multiLevelType w:val="hybridMultilevel"/>
    <w:tmpl w:val="6B1C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C7B8B"/>
    <w:multiLevelType w:val="hybridMultilevel"/>
    <w:tmpl w:val="8C38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09410F"/>
    <w:multiLevelType w:val="hybridMultilevel"/>
    <w:tmpl w:val="2BEA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24657"/>
    <w:multiLevelType w:val="hybridMultilevel"/>
    <w:tmpl w:val="025A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243462">
    <w:abstractNumId w:val="4"/>
  </w:num>
  <w:num w:numId="2" w16cid:durableId="1451826091">
    <w:abstractNumId w:val="6"/>
  </w:num>
  <w:num w:numId="3" w16cid:durableId="396587411">
    <w:abstractNumId w:val="3"/>
  </w:num>
  <w:num w:numId="4" w16cid:durableId="1924878517">
    <w:abstractNumId w:val="2"/>
  </w:num>
  <w:num w:numId="5" w16cid:durableId="590116292">
    <w:abstractNumId w:val="1"/>
  </w:num>
  <w:num w:numId="6" w16cid:durableId="173036200">
    <w:abstractNumId w:val="5"/>
  </w:num>
  <w:num w:numId="7" w16cid:durableId="52817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6D"/>
    <w:rsid w:val="00002D31"/>
    <w:rsid w:val="00041A4E"/>
    <w:rsid w:val="001865FD"/>
    <w:rsid w:val="00215365"/>
    <w:rsid w:val="00310573"/>
    <w:rsid w:val="00372085"/>
    <w:rsid w:val="00441990"/>
    <w:rsid w:val="00477D11"/>
    <w:rsid w:val="004D6DD2"/>
    <w:rsid w:val="004E4E93"/>
    <w:rsid w:val="00580E3E"/>
    <w:rsid w:val="005F6079"/>
    <w:rsid w:val="00654C57"/>
    <w:rsid w:val="00654EF4"/>
    <w:rsid w:val="007077D6"/>
    <w:rsid w:val="007D2796"/>
    <w:rsid w:val="00831FBB"/>
    <w:rsid w:val="00892398"/>
    <w:rsid w:val="00A07735"/>
    <w:rsid w:val="00A81C83"/>
    <w:rsid w:val="00B4289A"/>
    <w:rsid w:val="00B92E6D"/>
    <w:rsid w:val="00B9520D"/>
    <w:rsid w:val="00D84123"/>
    <w:rsid w:val="00D96829"/>
    <w:rsid w:val="00DB354F"/>
    <w:rsid w:val="00ED5D96"/>
    <w:rsid w:val="00F856C8"/>
    <w:rsid w:val="00F86F3A"/>
    <w:rsid w:val="00FF2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E3F4"/>
  <w15:chartTrackingRefBased/>
  <w15:docId w15:val="{8F3C5CD0-941F-44EB-B734-973A7FD1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6D"/>
    <w:pPr>
      <w:spacing w:after="0" w:line="240" w:lineRule="auto"/>
    </w:pPr>
  </w:style>
  <w:style w:type="paragraph" w:styleId="Heading1">
    <w:name w:val="heading 1"/>
    <w:basedOn w:val="Normal"/>
    <w:next w:val="Normal"/>
    <w:link w:val="Heading1Char"/>
    <w:uiPriority w:val="9"/>
    <w:qFormat/>
    <w:rsid w:val="00B92E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2E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92E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2E6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92E6D"/>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B92E6D"/>
    <w:pPr>
      <w:ind w:left="720"/>
      <w:contextualSpacing/>
    </w:pPr>
    <w:rPr>
      <w:rFonts w:ascii="Arial" w:eastAsia="Times New Roman" w:hAnsi="Arial" w:cs="Times New Roman"/>
      <w:szCs w:val="20"/>
    </w:rPr>
  </w:style>
  <w:style w:type="character" w:customStyle="1" w:styleId="ListParagraphChar">
    <w:name w:val="List Paragraph Char"/>
    <w:basedOn w:val="DefaultParagraphFont"/>
    <w:link w:val="ListParagraph"/>
    <w:uiPriority w:val="34"/>
    <w:rsid w:val="00B92E6D"/>
    <w:rPr>
      <w:rFonts w:ascii="Arial" w:eastAsia="Times New Roman" w:hAnsi="Arial" w:cs="Times New Roman"/>
      <w:szCs w:val="20"/>
    </w:rPr>
  </w:style>
  <w:style w:type="paragraph" w:styleId="Header">
    <w:name w:val="header"/>
    <w:basedOn w:val="Normal"/>
    <w:link w:val="HeaderChar"/>
    <w:unhideWhenUsed/>
    <w:rsid w:val="00B92E6D"/>
    <w:pPr>
      <w:tabs>
        <w:tab w:val="center" w:pos="4513"/>
        <w:tab w:val="right" w:pos="9026"/>
      </w:tabs>
    </w:pPr>
  </w:style>
  <w:style w:type="character" w:customStyle="1" w:styleId="HeaderChar">
    <w:name w:val="Header Char"/>
    <w:basedOn w:val="DefaultParagraphFont"/>
    <w:link w:val="Header"/>
    <w:rsid w:val="00B92E6D"/>
  </w:style>
  <w:style w:type="paragraph" w:styleId="Footer">
    <w:name w:val="footer"/>
    <w:basedOn w:val="Normal"/>
    <w:link w:val="FooterChar"/>
    <w:unhideWhenUsed/>
    <w:rsid w:val="00B92E6D"/>
    <w:pPr>
      <w:tabs>
        <w:tab w:val="center" w:pos="4513"/>
        <w:tab w:val="right" w:pos="9026"/>
      </w:tabs>
    </w:pPr>
  </w:style>
  <w:style w:type="character" w:customStyle="1" w:styleId="FooterChar">
    <w:name w:val="Footer Char"/>
    <w:basedOn w:val="DefaultParagraphFont"/>
    <w:link w:val="Footer"/>
    <w:rsid w:val="00B92E6D"/>
  </w:style>
  <w:style w:type="paragraph" w:customStyle="1" w:styleId="Default">
    <w:name w:val="Default"/>
    <w:rsid w:val="00B92E6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B92E6D"/>
    <w:pPr>
      <w:spacing w:after="120"/>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B92E6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A205F66E824BADAEFBC96BD6E970" ma:contentTypeVersion="11" ma:contentTypeDescription="Create a new document." ma:contentTypeScope="" ma:versionID="dbd70aed9e29f8c0ea38f483d53f8d38">
  <xsd:schema xmlns:xsd="http://www.w3.org/2001/XMLSchema" xmlns:xs="http://www.w3.org/2001/XMLSchema" xmlns:p="http://schemas.microsoft.com/office/2006/metadata/properties" xmlns:ns2="5285bf75-b770-4020-9dfb-7184c7ae783f" xmlns:ns3="6a91efa7-3e9a-4b10-8853-83bd176f382d" targetNamespace="http://schemas.microsoft.com/office/2006/metadata/properties" ma:root="true" ma:fieldsID="5dc313578dc2d049c659b3190fb8aaaf" ns2:_="" ns3:_="">
    <xsd:import namespace="5285bf75-b770-4020-9dfb-7184c7ae783f"/>
    <xsd:import namespace="6a91efa7-3e9a-4b10-8853-83bd176f38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bf75-b770-4020-9dfb-7184c7ae7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efa7-3e9a-4b10-8853-83bd176f38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85bf75-b770-4020-9dfb-7184c7ae78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F3F9BC-1103-43E2-B44D-3C5E2FCFF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bf75-b770-4020-9dfb-7184c7ae783f"/>
    <ds:schemaRef ds:uri="6a91efa7-3e9a-4b10-8853-83bd176f3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6E750-16CB-4745-B4F4-BF15FEBD637D}">
  <ds:schemaRefs>
    <ds:schemaRef ds:uri="http://schemas.microsoft.com/sharepoint/v3/contenttype/forms"/>
  </ds:schemaRefs>
</ds:datastoreItem>
</file>

<file path=customXml/itemProps3.xml><?xml version="1.0" encoding="utf-8"?>
<ds:datastoreItem xmlns:ds="http://schemas.openxmlformats.org/officeDocument/2006/customXml" ds:itemID="{FD7FC81C-7664-4416-9099-8F6D3324CE21}">
  <ds:schemaRefs>
    <ds:schemaRef ds:uri="http://schemas.microsoft.com/office/2006/metadata/properties"/>
    <ds:schemaRef ds:uri="http://schemas.microsoft.com/office/infopath/2007/PartnerControls"/>
    <ds:schemaRef ds:uri="5285bf75-b770-4020-9dfb-7184c7ae783f"/>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Jordan</dc:creator>
  <cp:keywords/>
  <dc:description/>
  <cp:lastModifiedBy>Gareth Dennis</cp:lastModifiedBy>
  <cp:revision>27</cp:revision>
  <dcterms:created xsi:type="dcterms:W3CDTF">2024-04-08T12:09:00Z</dcterms:created>
  <dcterms:modified xsi:type="dcterms:W3CDTF">2024-04-11T08:45:00Z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0x01010078C4A205F66E824BADAEFBC96BD6E970</vt:lpwstr>
  </property>
</Properties>
</file>