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396BEB0D">
        <w:tc>
          <w:tcPr>
            <w:tcW w:w="5000" w:type="pct"/>
            <w:vAlign w:val="center"/>
          </w:tcPr>
          <w:p w14:paraId="542F089E" w14:textId="77777777" w:rsidR="006A2C6F" w:rsidRDefault="006A2C6F" w:rsidP="396BEB0D">
            <w:pPr>
              <w:pStyle w:val="Header"/>
              <w:tabs>
                <w:tab w:val="clear" w:pos="4153"/>
                <w:tab w:val="clear" w:pos="8306"/>
              </w:tabs>
              <w:spacing w:after="120"/>
              <w:rPr>
                <w:rFonts w:asciiTheme="minorHAnsi" w:hAnsiTheme="minorHAnsi" w:cstheme="minorBidi"/>
                <w:sz w:val="22"/>
                <w:szCs w:val="22"/>
              </w:rPr>
            </w:pPr>
          </w:p>
          <w:p w14:paraId="38728A4C" w14:textId="31927983" w:rsidR="00A804DD" w:rsidRPr="00600363" w:rsidRDefault="1A14D32D" w:rsidP="396BEB0D">
            <w:pPr>
              <w:pStyle w:val="Header"/>
              <w:tabs>
                <w:tab w:val="clear" w:pos="4153"/>
                <w:tab w:val="clear" w:pos="8306"/>
              </w:tabs>
              <w:spacing w:after="120"/>
              <w:rPr>
                <w:rFonts w:asciiTheme="minorHAnsi" w:hAnsiTheme="minorHAnsi" w:cstheme="minorBidi"/>
                <w:sz w:val="22"/>
                <w:szCs w:val="22"/>
              </w:rPr>
            </w:pPr>
            <w:r w:rsidRPr="396BEB0D">
              <w:rPr>
                <w:rFonts w:asciiTheme="minorHAnsi" w:hAnsiTheme="minorHAnsi" w:cstheme="minorBidi"/>
                <w:sz w:val="22"/>
                <w:szCs w:val="22"/>
              </w:rPr>
              <w:t>Job Title</w:t>
            </w:r>
            <w:r w:rsidR="1881A4F0" w:rsidRPr="396BEB0D">
              <w:rPr>
                <w:rFonts w:asciiTheme="minorHAnsi" w:hAnsiTheme="minorHAnsi" w:cstheme="minorBidi"/>
                <w:sz w:val="22"/>
                <w:szCs w:val="22"/>
              </w:rPr>
              <w:t>:</w:t>
            </w:r>
            <w:r w:rsidR="1645F37B" w:rsidRPr="396BEB0D">
              <w:rPr>
                <w:rFonts w:asciiTheme="minorHAnsi" w:hAnsiTheme="minorHAnsi" w:cstheme="minorBidi"/>
                <w:sz w:val="22"/>
                <w:szCs w:val="22"/>
              </w:rPr>
              <w:t xml:space="preserve"> Principal Social Worker</w:t>
            </w:r>
          </w:p>
        </w:tc>
      </w:tr>
      <w:tr w:rsidR="00A804DD" w:rsidRPr="00600363" w14:paraId="6CB9CB92" w14:textId="77777777" w:rsidTr="396BEB0D">
        <w:tc>
          <w:tcPr>
            <w:tcW w:w="5000" w:type="pct"/>
            <w:vAlign w:val="center"/>
          </w:tcPr>
          <w:p w14:paraId="39EDA403" w14:textId="1F9BEAFB" w:rsidR="00A804DD" w:rsidRPr="00600363" w:rsidRDefault="5772F71B" w:rsidP="396BEB0D">
            <w:pPr>
              <w:pStyle w:val="Header"/>
              <w:tabs>
                <w:tab w:val="clear" w:pos="4153"/>
                <w:tab w:val="clear" w:pos="8306"/>
              </w:tabs>
              <w:spacing w:after="120"/>
              <w:rPr>
                <w:rFonts w:asciiTheme="minorHAnsi" w:hAnsiTheme="minorHAnsi" w:cstheme="minorBidi"/>
                <w:sz w:val="22"/>
                <w:szCs w:val="22"/>
              </w:rPr>
            </w:pPr>
            <w:r w:rsidRPr="396BEB0D">
              <w:rPr>
                <w:rFonts w:asciiTheme="minorHAnsi" w:hAnsiTheme="minorHAnsi" w:cstheme="minorBidi"/>
                <w:sz w:val="22"/>
                <w:szCs w:val="22"/>
              </w:rPr>
              <w:t>POSCODE</w:t>
            </w:r>
            <w:r w:rsidR="1881A4F0" w:rsidRPr="396BEB0D">
              <w:rPr>
                <w:rFonts w:asciiTheme="minorHAnsi" w:hAnsiTheme="minorHAnsi" w:cstheme="minorBidi"/>
                <w:sz w:val="22"/>
                <w:szCs w:val="22"/>
              </w:rPr>
              <w:t>:</w:t>
            </w:r>
            <w:r w:rsidR="6FEA9BE8" w:rsidRPr="396BEB0D">
              <w:rPr>
                <w:rFonts w:asciiTheme="minorHAnsi" w:hAnsiTheme="minorHAnsi" w:cstheme="minorBidi"/>
                <w:sz w:val="22"/>
                <w:szCs w:val="22"/>
              </w:rPr>
              <w:t xml:space="preserve"> </w:t>
            </w:r>
          </w:p>
        </w:tc>
      </w:tr>
      <w:tr w:rsidR="00A804DD" w:rsidRPr="00600363" w14:paraId="0DC02656" w14:textId="77777777" w:rsidTr="396BEB0D">
        <w:tc>
          <w:tcPr>
            <w:tcW w:w="5000" w:type="pct"/>
            <w:vAlign w:val="center"/>
          </w:tcPr>
          <w:p w14:paraId="2203FAFB" w14:textId="628E8DD8" w:rsidR="00A804DD" w:rsidRPr="00600363" w:rsidRDefault="1A14D32D" w:rsidP="396BEB0D">
            <w:pPr>
              <w:pStyle w:val="Header"/>
              <w:tabs>
                <w:tab w:val="clear" w:pos="4153"/>
                <w:tab w:val="clear" w:pos="8306"/>
                <w:tab w:val="left" w:pos="709"/>
              </w:tabs>
              <w:spacing w:after="120"/>
              <w:rPr>
                <w:rFonts w:asciiTheme="minorHAnsi" w:hAnsiTheme="minorHAnsi" w:cstheme="minorBidi"/>
                <w:sz w:val="22"/>
                <w:szCs w:val="22"/>
              </w:rPr>
            </w:pPr>
            <w:r w:rsidRPr="396BEB0D">
              <w:rPr>
                <w:rFonts w:asciiTheme="minorHAnsi" w:hAnsiTheme="minorHAnsi" w:cstheme="minorBidi"/>
                <w:sz w:val="22"/>
                <w:szCs w:val="22"/>
              </w:rPr>
              <w:t>Grade</w:t>
            </w:r>
            <w:r w:rsidR="1881A4F0" w:rsidRPr="396BEB0D">
              <w:rPr>
                <w:rFonts w:asciiTheme="minorHAnsi" w:hAnsiTheme="minorHAnsi" w:cstheme="minorBidi"/>
                <w:sz w:val="22"/>
                <w:szCs w:val="22"/>
              </w:rPr>
              <w:t>:</w:t>
            </w:r>
            <w:r w:rsidR="2607B762" w:rsidRPr="396BEB0D">
              <w:rPr>
                <w:rFonts w:asciiTheme="minorHAnsi" w:hAnsiTheme="minorHAnsi" w:cstheme="minorBidi"/>
                <w:sz w:val="22"/>
                <w:szCs w:val="22"/>
              </w:rPr>
              <w:t xml:space="preserve"> P5</w:t>
            </w:r>
          </w:p>
        </w:tc>
      </w:tr>
    </w:tbl>
    <w:p w14:paraId="1F8B58BB" w14:textId="77777777" w:rsidR="00746CB6" w:rsidRPr="005319FB" w:rsidRDefault="00746CB6" w:rsidP="0060036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0A2A489A" w14:textId="33284FF1"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r w:rsidRPr="006A2C6F">
        <w:rPr>
          <w:rFonts w:asciiTheme="minorHAnsi" w:eastAsia="Times New Roman" w:hAnsiTheme="minorHAnsi" w:cstheme="minorHAnsi"/>
          <w:color w:val="auto"/>
          <w:spacing w:val="-2"/>
          <w:sz w:val="22"/>
          <w:szCs w:val="22"/>
          <w:lang w:eastAsia="en-GB"/>
        </w:rPr>
        <w:t xml:space="preserve">The </w:t>
      </w:r>
      <w:r w:rsidR="00CE5CEE" w:rsidRPr="006A2C6F">
        <w:rPr>
          <w:rFonts w:asciiTheme="minorHAnsi" w:eastAsia="Times New Roman" w:hAnsiTheme="minorHAnsi" w:cstheme="minorHAnsi"/>
          <w:color w:val="auto"/>
          <w:spacing w:val="-2"/>
          <w:sz w:val="22"/>
          <w:szCs w:val="22"/>
          <w:lang w:eastAsia="en-GB"/>
        </w:rPr>
        <w:t>Childrens</w:t>
      </w:r>
      <w:r w:rsidRPr="006A2C6F">
        <w:rPr>
          <w:rFonts w:asciiTheme="minorHAnsi" w:eastAsia="Times New Roman" w:hAnsiTheme="minorHAnsi" w:cstheme="minorHAnsi"/>
          <w:color w:val="auto"/>
          <w:spacing w:val="-2"/>
          <w:sz w:val="22"/>
          <w:szCs w:val="22"/>
          <w:lang w:eastAsia="en-GB"/>
        </w:rPr>
        <w:t xml:space="preserve"> Principal Social Worker (PSW) provides professional leadership for social work across </w:t>
      </w:r>
      <w:r w:rsidR="00CE5CEE" w:rsidRPr="006A2C6F">
        <w:rPr>
          <w:rFonts w:asciiTheme="minorHAnsi" w:eastAsia="Times New Roman" w:hAnsiTheme="minorHAnsi" w:cstheme="minorHAnsi"/>
          <w:color w:val="auto"/>
          <w:spacing w:val="-2"/>
          <w:sz w:val="22"/>
          <w:szCs w:val="22"/>
          <w:lang w:eastAsia="en-GB"/>
        </w:rPr>
        <w:t>children’s</w:t>
      </w:r>
      <w:r w:rsidRPr="006A2C6F">
        <w:rPr>
          <w:rFonts w:asciiTheme="minorHAnsi" w:eastAsia="Times New Roman" w:hAnsiTheme="minorHAnsi" w:cstheme="minorHAnsi"/>
          <w:color w:val="auto"/>
          <w:spacing w:val="-2"/>
          <w:sz w:val="22"/>
          <w:szCs w:val="22"/>
          <w:lang w:eastAsia="en-GB"/>
        </w:rPr>
        <w:t xml:space="preserve"> social care. They will ensure that the voice of people with lived experience continuously informs practice and that the activity undertaken by practitioners drives the best outcomes for our citizens, upholding their human rights and supporting them to live their lives in the way they choose. They are an ambassador for social work in the local authority, leading a culture where practice is valued, equality, diversity and inclusion is </w:t>
      </w:r>
      <w:proofErr w:type="gramStart"/>
      <w:r w:rsidRPr="006A2C6F">
        <w:rPr>
          <w:rFonts w:asciiTheme="minorHAnsi" w:eastAsia="Times New Roman" w:hAnsiTheme="minorHAnsi" w:cstheme="minorHAnsi"/>
          <w:color w:val="auto"/>
          <w:spacing w:val="-2"/>
          <w:sz w:val="22"/>
          <w:szCs w:val="22"/>
          <w:lang w:eastAsia="en-GB"/>
        </w:rPr>
        <w:t>embedded</w:t>
      </w:r>
      <w:proofErr w:type="gramEnd"/>
      <w:r w:rsidRPr="006A2C6F">
        <w:rPr>
          <w:rFonts w:asciiTheme="minorHAnsi" w:eastAsia="Times New Roman" w:hAnsiTheme="minorHAnsi" w:cstheme="minorHAnsi"/>
          <w:color w:val="auto"/>
          <w:spacing w:val="-2"/>
          <w:sz w:val="22"/>
          <w:szCs w:val="22"/>
          <w:lang w:eastAsia="en-GB"/>
        </w:rPr>
        <w:t xml:space="preserve"> and it is widely accepted that the service is a place where a diverse range of practitioners want to come and work. </w:t>
      </w:r>
    </w:p>
    <w:p w14:paraId="132FE10A" w14:textId="77777777"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p>
    <w:p w14:paraId="2ED8ECBD" w14:textId="41549125"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r w:rsidRPr="006A2C6F">
        <w:rPr>
          <w:rFonts w:asciiTheme="minorHAnsi" w:eastAsia="Times New Roman" w:hAnsiTheme="minorHAnsi" w:cstheme="minorHAnsi"/>
          <w:color w:val="auto"/>
          <w:spacing w:val="-2"/>
          <w:sz w:val="22"/>
          <w:szCs w:val="22"/>
          <w:lang w:eastAsia="en-GB"/>
        </w:rPr>
        <w:t xml:space="preserve">The PSW </w:t>
      </w:r>
      <w:r w:rsidR="002B5583" w:rsidRPr="006A2C6F">
        <w:rPr>
          <w:rFonts w:asciiTheme="minorHAnsi" w:eastAsia="Times New Roman" w:hAnsiTheme="minorHAnsi" w:cstheme="minorHAnsi"/>
          <w:color w:val="auto"/>
          <w:spacing w:val="-2"/>
          <w:sz w:val="22"/>
          <w:szCs w:val="22"/>
          <w:lang w:eastAsia="en-GB"/>
        </w:rPr>
        <w:t xml:space="preserve">contributes to the </w:t>
      </w:r>
      <w:r w:rsidRPr="006A2C6F">
        <w:rPr>
          <w:rFonts w:asciiTheme="minorHAnsi" w:eastAsia="Times New Roman" w:hAnsiTheme="minorHAnsi" w:cstheme="minorHAnsi"/>
          <w:color w:val="auto"/>
          <w:spacing w:val="-2"/>
          <w:sz w:val="22"/>
          <w:szCs w:val="22"/>
          <w:lang w:eastAsia="en-GB"/>
        </w:rPr>
        <w:t xml:space="preserve">quality and assurance of practice, ensuring the right governance is in place, identifying priorities for improvement and driving that improvement continuously forwards. They ensure that the council is ready to articulate and demonstrate practice activity, strengths and improvement plans for statutory reporting and assurance purposes, and lead on ensuring the council’s performance relating to practice in assurance activity undertaken by the regulator is strong.    </w:t>
      </w:r>
    </w:p>
    <w:p w14:paraId="52FED9AA" w14:textId="77777777"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p>
    <w:p w14:paraId="15F121C8" w14:textId="28B7B27F"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r w:rsidRPr="006A2C6F">
        <w:rPr>
          <w:rFonts w:asciiTheme="minorHAnsi" w:eastAsia="Times New Roman" w:hAnsiTheme="minorHAnsi" w:cstheme="minorHAnsi"/>
          <w:color w:val="auto"/>
          <w:spacing w:val="-2"/>
          <w:sz w:val="22"/>
          <w:szCs w:val="22"/>
          <w:lang w:eastAsia="en-GB"/>
        </w:rPr>
        <w:t xml:space="preserve">The role reports directly to the Executive Director of </w:t>
      </w:r>
      <w:r w:rsidR="00CE5CEE" w:rsidRPr="006A2C6F">
        <w:rPr>
          <w:rFonts w:asciiTheme="minorHAnsi" w:eastAsia="Times New Roman" w:hAnsiTheme="minorHAnsi" w:cstheme="minorHAnsi"/>
          <w:color w:val="auto"/>
          <w:spacing w:val="-2"/>
          <w:sz w:val="22"/>
          <w:szCs w:val="22"/>
          <w:lang w:eastAsia="en-GB"/>
        </w:rPr>
        <w:t>Children’s</w:t>
      </w:r>
      <w:r w:rsidRPr="006A2C6F">
        <w:rPr>
          <w:rFonts w:asciiTheme="minorHAnsi" w:eastAsia="Times New Roman" w:hAnsiTheme="minorHAnsi" w:cstheme="minorHAnsi"/>
          <w:color w:val="auto"/>
          <w:spacing w:val="-2"/>
          <w:sz w:val="22"/>
          <w:szCs w:val="22"/>
          <w:lang w:eastAsia="en-GB"/>
        </w:rPr>
        <w:t xml:space="preserve"> Services (D</w:t>
      </w:r>
      <w:r w:rsidR="00CE5CEE" w:rsidRPr="006A2C6F">
        <w:rPr>
          <w:rFonts w:asciiTheme="minorHAnsi" w:eastAsia="Times New Roman" w:hAnsiTheme="minorHAnsi" w:cstheme="minorHAnsi"/>
          <w:color w:val="auto"/>
          <w:spacing w:val="-2"/>
          <w:sz w:val="22"/>
          <w:szCs w:val="22"/>
          <w:lang w:eastAsia="en-GB"/>
        </w:rPr>
        <w:t>C</w:t>
      </w:r>
      <w:r w:rsidRPr="006A2C6F">
        <w:rPr>
          <w:rFonts w:asciiTheme="minorHAnsi" w:eastAsia="Times New Roman" w:hAnsiTheme="minorHAnsi" w:cstheme="minorHAnsi"/>
          <w:color w:val="auto"/>
          <w:spacing w:val="-2"/>
          <w:sz w:val="22"/>
          <w:szCs w:val="22"/>
          <w:lang w:eastAsia="en-GB"/>
        </w:rPr>
        <w:t xml:space="preserve">S) and works closely with Assistant Directors, Heads of Service and all key colleagues across </w:t>
      </w:r>
      <w:r w:rsidR="002B5583" w:rsidRPr="006A2C6F">
        <w:rPr>
          <w:rFonts w:asciiTheme="minorHAnsi" w:eastAsia="Times New Roman" w:hAnsiTheme="minorHAnsi" w:cstheme="minorHAnsi"/>
          <w:color w:val="auto"/>
          <w:spacing w:val="-2"/>
          <w:sz w:val="22"/>
          <w:szCs w:val="22"/>
          <w:lang w:eastAsia="en-GB"/>
        </w:rPr>
        <w:t>Children’s</w:t>
      </w:r>
      <w:r w:rsidRPr="006A2C6F">
        <w:rPr>
          <w:rFonts w:asciiTheme="minorHAnsi" w:eastAsia="Times New Roman" w:hAnsiTheme="minorHAnsi" w:cstheme="minorHAnsi"/>
          <w:color w:val="auto"/>
          <w:spacing w:val="-2"/>
          <w:sz w:val="22"/>
          <w:szCs w:val="22"/>
          <w:lang w:eastAsia="en-GB"/>
        </w:rPr>
        <w:t xml:space="preserve"> social care and external partners to shape, influence, guide and promote social work practice. They are the voice for social work within the management team and outward facing to external stakeholders. They ensure the service upholds social work values and standards and supports its practitioners, offering positive challenge to decision makers where needed. They must maintain visible leadership across the social work and alternatively qualified workforce, being ready to offer advice on the most complex and </w:t>
      </w:r>
      <w:proofErr w:type="gramStart"/>
      <w:r w:rsidRPr="006A2C6F">
        <w:rPr>
          <w:rFonts w:asciiTheme="minorHAnsi" w:eastAsia="Times New Roman" w:hAnsiTheme="minorHAnsi" w:cstheme="minorHAnsi"/>
          <w:color w:val="auto"/>
          <w:spacing w:val="-2"/>
          <w:sz w:val="22"/>
          <w:szCs w:val="22"/>
          <w:lang w:eastAsia="en-GB"/>
        </w:rPr>
        <w:t>high risk</w:t>
      </w:r>
      <w:proofErr w:type="gramEnd"/>
      <w:r w:rsidRPr="006A2C6F">
        <w:rPr>
          <w:rFonts w:asciiTheme="minorHAnsi" w:eastAsia="Times New Roman" w:hAnsiTheme="minorHAnsi" w:cstheme="minorHAnsi"/>
          <w:color w:val="auto"/>
          <w:spacing w:val="-2"/>
          <w:sz w:val="22"/>
          <w:szCs w:val="22"/>
          <w:lang w:eastAsia="en-GB"/>
        </w:rPr>
        <w:t xml:space="preserve"> situations. They will be an ambassador of </w:t>
      </w:r>
      <w:proofErr w:type="gramStart"/>
      <w:r w:rsidRPr="006A2C6F">
        <w:rPr>
          <w:rFonts w:asciiTheme="minorHAnsi" w:eastAsia="Times New Roman" w:hAnsiTheme="minorHAnsi" w:cstheme="minorHAnsi"/>
          <w:color w:val="auto"/>
          <w:spacing w:val="-2"/>
          <w:sz w:val="22"/>
          <w:szCs w:val="22"/>
          <w:lang w:eastAsia="en-GB"/>
        </w:rPr>
        <w:t>strengths based</w:t>
      </w:r>
      <w:proofErr w:type="gramEnd"/>
      <w:r w:rsidRPr="006A2C6F">
        <w:rPr>
          <w:rFonts w:asciiTheme="minorHAnsi" w:eastAsia="Times New Roman" w:hAnsiTheme="minorHAnsi" w:cstheme="minorHAnsi"/>
          <w:color w:val="auto"/>
          <w:spacing w:val="-2"/>
          <w:sz w:val="22"/>
          <w:szCs w:val="22"/>
          <w:lang w:eastAsia="en-GB"/>
        </w:rPr>
        <w:t xml:space="preserve"> practice and will lead an approach to our citizens that is person centred and community connected. </w:t>
      </w:r>
    </w:p>
    <w:p w14:paraId="5EA9B305" w14:textId="77777777"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p>
    <w:p w14:paraId="2F45BDF4" w14:textId="562B0897"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r w:rsidRPr="006A2C6F">
        <w:rPr>
          <w:rFonts w:asciiTheme="minorHAnsi" w:eastAsia="Times New Roman" w:hAnsiTheme="minorHAnsi" w:cstheme="minorHAnsi"/>
          <w:color w:val="auto"/>
          <w:spacing w:val="-2"/>
          <w:sz w:val="22"/>
          <w:szCs w:val="22"/>
          <w:lang w:eastAsia="en-GB"/>
        </w:rPr>
        <w:t xml:space="preserve">The PSW is responsible for ensuring plans are in place to support the professional development of </w:t>
      </w:r>
      <w:r w:rsidR="002B5583" w:rsidRPr="006A2C6F">
        <w:rPr>
          <w:rFonts w:asciiTheme="minorHAnsi" w:eastAsia="Times New Roman" w:hAnsiTheme="minorHAnsi" w:cstheme="minorHAnsi"/>
          <w:color w:val="auto"/>
          <w:spacing w:val="-2"/>
          <w:sz w:val="22"/>
          <w:szCs w:val="22"/>
          <w:lang w:eastAsia="en-GB"/>
        </w:rPr>
        <w:t>children’s</w:t>
      </w:r>
      <w:r w:rsidRPr="006A2C6F">
        <w:rPr>
          <w:rFonts w:asciiTheme="minorHAnsi" w:eastAsia="Times New Roman" w:hAnsiTheme="minorHAnsi" w:cstheme="minorHAnsi"/>
          <w:color w:val="auto"/>
          <w:spacing w:val="-2"/>
          <w:sz w:val="22"/>
          <w:szCs w:val="22"/>
          <w:lang w:eastAsia="en-GB"/>
        </w:rPr>
        <w:t xml:space="preserve"> social workers, improve retention and recruitment, succession plan for key roles that the council has pipelines in place to secure its future practitioners.  </w:t>
      </w:r>
    </w:p>
    <w:p w14:paraId="21950C24" w14:textId="77777777" w:rsidR="002B50BB" w:rsidRPr="006A2C6F" w:rsidRDefault="002B50BB" w:rsidP="002B50BB">
      <w:pPr>
        <w:pStyle w:val="Default"/>
        <w:rPr>
          <w:rFonts w:asciiTheme="minorHAnsi" w:eastAsia="Times New Roman" w:hAnsiTheme="minorHAnsi" w:cstheme="minorHAnsi"/>
          <w:color w:val="auto"/>
          <w:spacing w:val="-2"/>
          <w:sz w:val="22"/>
          <w:szCs w:val="22"/>
          <w:lang w:eastAsia="en-GB"/>
        </w:rPr>
      </w:pPr>
    </w:p>
    <w:p w14:paraId="4D5CB95C" w14:textId="76FD586D" w:rsidR="0013424A" w:rsidRDefault="00CE5CEE" w:rsidP="006A2C6F">
      <w:pPr>
        <w:tabs>
          <w:tab w:val="left" w:pos="-720"/>
        </w:tabs>
        <w:suppressAutoHyphens/>
        <w:spacing w:after="120"/>
        <w:rPr>
          <w:rFonts w:asciiTheme="minorHAnsi" w:hAnsiTheme="minorHAnsi" w:cstheme="minorHAnsi"/>
          <w:b/>
          <w:color w:val="003399"/>
          <w:spacing w:val="-2"/>
        </w:rPr>
      </w:pPr>
      <w:r w:rsidRPr="006A2C6F">
        <w:rPr>
          <w:rFonts w:asciiTheme="minorHAnsi" w:hAnsiTheme="minorHAnsi" w:cstheme="minorHAnsi"/>
          <w:spacing w:val="-2"/>
          <w:sz w:val="22"/>
          <w:szCs w:val="22"/>
        </w:rPr>
        <w:t xml:space="preserve"> Takes collective and shared responsibility for the effective leadership and management of the Council’s services and delivery of improved outcomes and the achievement of value for money.</w:t>
      </w:r>
    </w:p>
    <w:p w14:paraId="76E50CB1" w14:textId="32CF14C6" w:rsidR="00BD59E4" w:rsidRPr="005319FB" w:rsidRDefault="003220BA" w:rsidP="0013424A">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p w14:paraId="3AF8E44E" w14:textId="4DB18E38" w:rsidR="00BD59E4" w:rsidRPr="005319FB" w:rsidRDefault="00BD59E4" w:rsidP="003220BA">
      <w:pPr>
        <w:pStyle w:val="BodyText"/>
        <w:rPr>
          <w:rFonts w:asciiTheme="minorHAnsi" w:hAnsiTheme="minorHAnsi" w:cstheme="minorHAnsi"/>
          <w:sz w:val="22"/>
          <w:szCs w:val="22"/>
        </w:rPr>
      </w:pP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2EA3A99C" w14:textId="77777777" w:rsidR="00064EC4" w:rsidRDefault="00064EC4" w:rsidP="004E55EA">
            <w:pPr>
              <w:pStyle w:val="Header"/>
              <w:tabs>
                <w:tab w:val="clear" w:pos="4153"/>
                <w:tab w:val="clear" w:pos="8306"/>
              </w:tabs>
              <w:rPr>
                <w:rFonts w:asciiTheme="minorHAnsi" w:hAnsiTheme="minorHAnsi" w:cstheme="minorHAnsi"/>
                <w:b/>
                <w:bCs/>
                <w:sz w:val="22"/>
                <w:szCs w:val="22"/>
              </w:rPr>
            </w:pPr>
            <w:r w:rsidRPr="006A2C6F">
              <w:rPr>
                <w:rFonts w:asciiTheme="minorHAnsi" w:hAnsiTheme="minorHAnsi" w:cstheme="minorHAnsi"/>
                <w:b/>
                <w:bCs/>
                <w:sz w:val="22"/>
                <w:szCs w:val="22"/>
              </w:rPr>
              <w:t>Main accountabilities</w:t>
            </w:r>
          </w:p>
          <w:p w14:paraId="402D620C" w14:textId="2724176E" w:rsidR="006A2C6F" w:rsidRPr="006A2C6F" w:rsidRDefault="006A2C6F" w:rsidP="004E55EA">
            <w:pPr>
              <w:pStyle w:val="Header"/>
              <w:tabs>
                <w:tab w:val="clear" w:pos="4153"/>
                <w:tab w:val="clear" w:pos="8306"/>
              </w:tabs>
              <w:rPr>
                <w:rFonts w:asciiTheme="minorHAnsi" w:hAnsiTheme="minorHAnsi" w:cstheme="minorHAnsi"/>
                <w:sz w:val="22"/>
                <w:szCs w:val="22"/>
              </w:rPr>
            </w:pPr>
          </w:p>
        </w:tc>
      </w:tr>
      <w:tr w:rsidR="00B85B6C" w:rsidRPr="00EF38BC" w14:paraId="4FB33B3B" w14:textId="77777777" w:rsidTr="4066598D">
        <w:tc>
          <w:tcPr>
            <w:tcW w:w="288" w:type="pct"/>
          </w:tcPr>
          <w:p w14:paraId="1EE9F77F" w14:textId="77777777" w:rsidR="00B85B6C" w:rsidRPr="005319FB" w:rsidRDefault="00B85B6C" w:rsidP="00B85B6C">
            <w:pPr>
              <w:numPr>
                <w:ilvl w:val="0"/>
                <w:numId w:val="4"/>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0DF799F" w14:textId="77777777" w:rsidR="00B85B6C" w:rsidRDefault="00B85B6C" w:rsidP="00B85B6C">
            <w:pPr>
              <w:pStyle w:val="Header"/>
              <w:tabs>
                <w:tab w:val="clear" w:pos="4153"/>
                <w:tab w:val="clear" w:pos="8306"/>
              </w:tabs>
              <w:rPr>
                <w:rFonts w:asciiTheme="minorHAnsi" w:hAnsiTheme="minorHAnsi" w:cstheme="minorHAnsi"/>
                <w:sz w:val="22"/>
                <w:szCs w:val="22"/>
              </w:rPr>
            </w:pPr>
            <w:r w:rsidRPr="006A2C6F">
              <w:rPr>
                <w:rFonts w:asciiTheme="minorHAnsi" w:hAnsiTheme="minorHAnsi" w:cstheme="minorHAnsi"/>
                <w:sz w:val="22"/>
                <w:szCs w:val="22"/>
              </w:rPr>
              <w:t>Work autonomously, at pace and with demonstrable impact to lead social work within the local authority, providing assurance to the D</w:t>
            </w:r>
            <w:r w:rsidR="00CE5CEE" w:rsidRPr="006A2C6F">
              <w:rPr>
                <w:rFonts w:asciiTheme="minorHAnsi" w:hAnsiTheme="minorHAnsi" w:cstheme="minorHAnsi"/>
                <w:sz w:val="22"/>
                <w:szCs w:val="22"/>
              </w:rPr>
              <w:t>C</w:t>
            </w:r>
            <w:r w:rsidRPr="006A2C6F">
              <w:rPr>
                <w:rFonts w:asciiTheme="minorHAnsi" w:hAnsiTheme="minorHAnsi" w:cstheme="minorHAnsi"/>
                <w:sz w:val="22"/>
                <w:szCs w:val="22"/>
              </w:rPr>
              <w:t xml:space="preserve">S of the local authority’s adherence to practice standards and statutory requirements. </w:t>
            </w:r>
          </w:p>
          <w:p w14:paraId="5BBBD3A5" w14:textId="57AE9D90" w:rsidR="006A2C6F" w:rsidRPr="006A2C6F" w:rsidRDefault="006A2C6F" w:rsidP="00B85B6C">
            <w:pPr>
              <w:pStyle w:val="Header"/>
              <w:tabs>
                <w:tab w:val="clear" w:pos="4153"/>
                <w:tab w:val="clear" w:pos="8306"/>
              </w:tabs>
              <w:rPr>
                <w:rFonts w:asciiTheme="minorHAnsi" w:hAnsiTheme="minorHAnsi" w:cstheme="minorHAnsi"/>
                <w:sz w:val="22"/>
                <w:szCs w:val="22"/>
              </w:rPr>
            </w:pPr>
          </w:p>
        </w:tc>
      </w:tr>
      <w:tr w:rsidR="00B85B6C" w:rsidRPr="00EF38BC" w14:paraId="33C9D19A" w14:textId="77777777" w:rsidTr="4066598D">
        <w:tc>
          <w:tcPr>
            <w:tcW w:w="288" w:type="pct"/>
          </w:tcPr>
          <w:p w14:paraId="29F41B8E"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06D8BE3" w14:textId="77777777" w:rsidR="00B85B6C" w:rsidRDefault="00B85B6C" w:rsidP="00B85B6C">
            <w:pPr>
              <w:pStyle w:val="Header"/>
              <w:tabs>
                <w:tab w:val="clear" w:pos="4153"/>
                <w:tab w:val="clear" w:pos="8306"/>
                <w:tab w:val="left" w:pos="709"/>
              </w:tabs>
              <w:rPr>
                <w:rFonts w:asciiTheme="minorHAnsi" w:hAnsiTheme="minorHAnsi" w:cstheme="minorHAnsi"/>
                <w:sz w:val="22"/>
                <w:szCs w:val="22"/>
              </w:rPr>
            </w:pPr>
            <w:r w:rsidRPr="006A2C6F">
              <w:rPr>
                <w:rFonts w:asciiTheme="minorHAnsi" w:hAnsiTheme="minorHAnsi" w:cstheme="minorHAnsi"/>
                <w:sz w:val="22"/>
                <w:szCs w:val="22"/>
              </w:rPr>
              <w:t>Lead on providing professional advice and guidance to the D</w:t>
            </w:r>
            <w:r w:rsidR="00CE5CEE" w:rsidRPr="006A2C6F">
              <w:rPr>
                <w:rFonts w:asciiTheme="minorHAnsi" w:hAnsiTheme="minorHAnsi" w:cstheme="minorHAnsi"/>
                <w:sz w:val="22"/>
                <w:szCs w:val="22"/>
              </w:rPr>
              <w:t>C</w:t>
            </w:r>
            <w:r w:rsidRPr="006A2C6F">
              <w:rPr>
                <w:rFonts w:asciiTheme="minorHAnsi" w:hAnsiTheme="minorHAnsi" w:cstheme="minorHAnsi"/>
                <w:sz w:val="22"/>
                <w:szCs w:val="22"/>
              </w:rPr>
              <w:t xml:space="preserve">S, assistant directors, heads of service, service managers and wider workforce in relation to changes required by national and local drivers around social work standards, policy and statutory requirements </w:t>
            </w:r>
            <w:proofErr w:type="gramStart"/>
            <w:r w:rsidRPr="006A2C6F">
              <w:rPr>
                <w:rFonts w:asciiTheme="minorHAnsi" w:hAnsiTheme="minorHAnsi" w:cstheme="minorHAnsi"/>
                <w:sz w:val="22"/>
                <w:szCs w:val="22"/>
              </w:rPr>
              <w:t>e.g.</w:t>
            </w:r>
            <w:proofErr w:type="gramEnd"/>
            <w:r w:rsidRPr="006A2C6F">
              <w:rPr>
                <w:rFonts w:asciiTheme="minorHAnsi" w:hAnsiTheme="minorHAnsi" w:cstheme="minorHAnsi"/>
                <w:sz w:val="22"/>
                <w:szCs w:val="22"/>
              </w:rPr>
              <w:t xml:space="preserve"> </w:t>
            </w:r>
            <w:r w:rsidR="002B5583" w:rsidRPr="006A2C6F">
              <w:rPr>
                <w:rFonts w:asciiTheme="minorHAnsi" w:hAnsiTheme="minorHAnsi" w:cstheme="minorHAnsi"/>
                <w:sz w:val="22"/>
                <w:szCs w:val="22"/>
              </w:rPr>
              <w:t xml:space="preserve">Ofsted and the Social Care </w:t>
            </w:r>
            <w:r w:rsidR="002B5583" w:rsidRPr="006A2C6F">
              <w:rPr>
                <w:rFonts w:asciiTheme="minorHAnsi" w:hAnsiTheme="minorHAnsi" w:cstheme="minorHAnsi"/>
                <w:sz w:val="22"/>
                <w:szCs w:val="22"/>
              </w:rPr>
              <w:lastRenderedPageBreak/>
              <w:t>review reform.</w:t>
            </w:r>
            <w:r w:rsidRPr="006A2C6F">
              <w:rPr>
                <w:rFonts w:asciiTheme="minorHAnsi" w:hAnsiTheme="minorHAnsi" w:cstheme="minorHAnsi"/>
                <w:sz w:val="22"/>
                <w:szCs w:val="22"/>
              </w:rPr>
              <w:t xml:space="preserve"> Lead on development of new related policies and processes in relation to this where needed. Be responsible for ensuring the Council is meeting its statutory and legal duties relating to </w:t>
            </w:r>
            <w:r w:rsidR="002B5583" w:rsidRPr="006A2C6F">
              <w:rPr>
                <w:rFonts w:asciiTheme="minorHAnsi" w:hAnsiTheme="minorHAnsi" w:cstheme="minorHAnsi"/>
                <w:sz w:val="22"/>
                <w:szCs w:val="22"/>
              </w:rPr>
              <w:t>Children’s</w:t>
            </w:r>
            <w:r w:rsidRPr="006A2C6F">
              <w:rPr>
                <w:rFonts w:asciiTheme="minorHAnsi" w:hAnsiTheme="minorHAnsi" w:cstheme="minorHAnsi"/>
                <w:sz w:val="22"/>
                <w:szCs w:val="22"/>
              </w:rPr>
              <w:t xml:space="preserve"> social care legislation as it relates to practice and produce reports for internal and external audiences as required.</w:t>
            </w:r>
          </w:p>
          <w:p w14:paraId="7312D031" w14:textId="7849C092" w:rsidR="006A2C6F" w:rsidRPr="006A2C6F" w:rsidRDefault="006A2C6F" w:rsidP="00B85B6C">
            <w:pPr>
              <w:pStyle w:val="Header"/>
              <w:tabs>
                <w:tab w:val="clear" w:pos="4153"/>
                <w:tab w:val="clear" w:pos="8306"/>
                <w:tab w:val="left" w:pos="709"/>
              </w:tabs>
              <w:rPr>
                <w:rFonts w:asciiTheme="minorHAnsi" w:hAnsiTheme="minorHAnsi" w:cstheme="minorHAnsi"/>
                <w:bCs/>
                <w:sz w:val="22"/>
                <w:szCs w:val="22"/>
              </w:rPr>
            </w:pPr>
          </w:p>
        </w:tc>
      </w:tr>
      <w:tr w:rsidR="00B85B6C" w:rsidRPr="00EF38BC" w14:paraId="77E654E7" w14:textId="77777777" w:rsidTr="4066598D">
        <w:trPr>
          <w:trHeight w:val="70"/>
        </w:trPr>
        <w:tc>
          <w:tcPr>
            <w:tcW w:w="288" w:type="pct"/>
          </w:tcPr>
          <w:p w14:paraId="607AC6B4"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AD6C975" w14:textId="77777777" w:rsidR="00B85B6C" w:rsidRDefault="00B85B6C" w:rsidP="00B85B6C">
            <w:pPr>
              <w:tabs>
                <w:tab w:val="left" w:pos="709"/>
              </w:tabs>
              <w:rPr>
                <w:rFonts w:asciiTheme="minorHAnsi" w:hAnsiTheme="minorHAnsi" w:cstheme="minorHAnsi"/>
                <w:sz w:val="22"/>
                <w:szCs w:val="22"/>
              </w:rPr>
            </w:pPr>
            <w:r w:rsidRPr="006A2C6F">
              <w:rPr>
                <w:rFonts w:asciiTheme="minorHAnsi" w:hAnsiTheme="minorHAnsi" w:cstheme="minorHAnsi"/>
                <w:bCs/>
                <w:sz w:val="22"/>
                <w:szCs w:val="22"/>
              </w:rPr>
              <w:t xml:space="preserve">Provide strong, visible leadership of social work practice, promoting the profession within </w:t>
            </w:r>
            <w:r w:rsidR="002B5583" w:rsidRPr="006A2C6F">
              <w:rPr>
                <w:rFonts w:asciiTheme="minorHAnsi" w:hAnsiTheme="minorHAnsi" w:cstheme="minorHAnsi"/>
                <w:bCs/>
                <w:sz w:val="22"/>
                <w:szCs w:val="22"/>
              </w:rPr>
              <w:t>Childrens</w:t>
            </w:r>
            <w:r w:rsidRPr="006A2C6F">
              <w:rPr>
                <w:rFonts w:asciiTheme="minorHAnsi" w:hAnsiTheme="minorHAnsi" w:cstheme="minorHAnsi"/>
                <w:bCs/>
                <w:sz w:val="22"/>
                <w:szCs w:val="22"/>
              </w:rPr>
              <w:t xml:space="preserve"> social care, wider council and externally, cultivating an image of </w:t>
            </w:r>
            <w:proofErr w:type="spellStart"/>
            <w:r w:rsidR="00CE5CEE" w:rsidRPr="006A2C6F">
              <w:rPr>
                <w:rFonts w:asciiTheme="minorHAnsi" w:hAnsiTheme="minorHAnsi" w:cstheme="minorHAnsi"/>
                <w:bCs/>
                <w:sz w:val="22"/>
                <w:szCs w:val="22"/>
              </w:rPr>
              <w:t>childrens</w:t>
            </w:r>
            <w:proofErr w:type="spellEnd"/>
            <w:r w:rsidRPr="006A2C6F">
              <w:rPr>
                <w:rFonts w:asciiTheme="minorHAnsi" w:hAnsiTheme="minorHAnsi" w:cstheme="minorHAnsi"/>
                <w:bCs/>
                <w:sz w:val="22"/>
                <w:szCs w:val="22"/>
              </w:rPr>
              <w:t xml:space="preserve"> social work in the council being valued, supported and a place where people want to work. Lead with colleagues to ensure social workers and their alternatively qualified colleagues can see clear routes for career progression within the council.</w:t>
            </w:r>
            <w:r w:rsidRPr="006A2C6F">
              <w:rPr>
                <w:rFonts w:asciiTheme="minorHAnsi" w:hAnsiTheme="minorHAnsi" w:cstheme="minorHAnsi"/>
                <w:sz w:val="22"/>
                <w:szCs w:val="22"/>
              </w:rPr>
              <w:t xml:space="preserve"> </w:t>
            </w:r>
          </w:p>
          <w:p w14:paraId="7F47932E" w14:textId="459C5E34"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76FA27E1" w14:textId="77777777" w:rsidTr="4066598D">
        <w:tc>
          <w:tcPr>
            <w:tcW w:w="288" w:type="pct"/>
          </w:tcPr>
          <w:p w14:paraId="5A541DC6"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1FDC08F" w14:textId="77777777" w:rsidR="00B85B6C" w:rsidRDefault="002B5583" w:rsidP="00B85B6C">
            <w:pPr>
              <w:tabs>
                <w:tab w:val="left" w:pos="709"/>
              </w:tabs>
              <w:rPr>
                <w:rFonts w:asciiTheme="minorHAnsi" w:hAnsiTheme="minorHAnsi" w:cstheme="minorHAnsi"/>
                <w:sz w:val="22"/>
                <w:szCs w:val="22"/>
              </w:rPr>
            </w:pPr>
            <w:r w:rsidRPr="006A2C6F">
              <w:rPr>
                <w:rFonts w:asciiTheme="minorHAnsi" w:hAnsiTheme="minorHAnsi" w:cstheme="minorHAnsi"/>
                <w:sz w:val="22"/>
                <w:szCs w:val="22"/>
              </w:rPr>
              <w:t>Contribute to</w:t>
            </w:r>
            <w:r w:rsidR="00B85B6C" w:rsidRPr="006A2C6F">
              <w:rPr>
                <w:rFonts w:asciiTheme="minorHAnsi" w:hAnsiTheme="minorHAnsi" w:cstheme="minorHAnsi"/>
                <w:sz w:val="22"/>
                <w:szCs w:val="22"/>
              </w:rPr>
              <w:t xml:space="preserve"> the delivery of an effective quality assurance strategy and systems to monitor and evaluate practice, identify areas for practice improvement and develop clear plans to achieve that. Lead on activity to deliver against those plans with outcomes that demonstrate tangible ways in which continuous improvement is being achieved, with improved outcomes for local citizens and the voice of people with lived experience at the heart of that. </w:t>
            </w:r>
          </w:p>
          <w:p w14:paraId="17035C57" w14:textId="3CFB5BCE"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06E4EAE6" w14:textId="77777777" w:rsidTr="4066598D">
        <w:tc>
          <w:tcPr>
            <w:tcW w:w="288" w:type="pct"/>
          </w:tcPr>
          <w:p w14:paraId="7ECD17C3"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172C118" w14:textId="77777777" w:rsidR="00B85B6C" w:rsidRDefault="00B85B6C" w:rsidP="00B85B6C">
            <w:pPr>
              <w:tabs>
                <w:tab w:val="left" w:pos="709"/>
              </w:tabs>
              <w:rPr>
                <w:rFonts w:asciiTheme="minorHAnsi" w:hAnsiTheme="minorHAnsi" w:cstheme="minorHAnsi"/>
                <w:sz w:val="22"/>
                <w:szCs w:val="22"/>
              </w:rPr>
            </w:pPr>
            <w:r w:rsidRPr="006A2C6F">
              <w:rPr>
                <w:rFonts w:asciiTheme="minorHAnsi" w:hAnsiTheme="minorHAnsi" w:cstheme="minorHAnsi"/>
                <w:sz w:val="22"/>
                <w:szCs w:val="22"/>
              </w:rPr>
              <w:t xml:space="preserve">Provide professional social work advice to colleagues across service areas at an operational and strategic level, including advising on </w:t>
            </w:r>
            <w:proofErr w:type="spellStart"/>
            <w:r w:rsidR="00CE5CEE" w:rsidRPr="006A2C6F">
              <w:rPr>
                <w:rFonts w:asciiTheme="minorHAnsi" w:hAnsiTheme="minorHAnsi" w:cstheme="minorHAnsi"/>
                <w:sz w:val="22"/>
                <w:szCs w:val="22"/>
              </w:rPr>
              <w:t>childrens</w:t>
            </w:r>
            <w:proofErr w:type="spellEnd"/>
            <w:r w:rsidRPr="006A2C6F">
              <w:rPr>
                <w:rFonts w:asciiTheme="minorHAnsi" w:hAnsiTheme="minorHAnsi" w:cstheme="minorHAnsi"/>
                <w:sz w:val="22"/>
                <w:szCs w:val="22"/>
              </w:rPr>
              <w:t xml:space="preserve"> social care’s most complex practice situations, being the interface with legal colleagues where needed. Keep up to date with changes to national strategy, </w:t>
            </w:r>
            <w:proofErr w:type="gramStart"/>
            <w:r w:rsidRPr="006A2C6F">
              <w:rPr>
                <w:rFonts w:asciiTheme="minorHAnsi" w:hAnsiTheme="minorHAnsi" w:cstheme="minorHAnsi"/>
                <w:sz w:val="22"/>
                <w:szCs w:val="22"/>
              </w:rPr>
              <w:t>policy</w:t>
            </w:r>
            <w:proofErr w:type="gramEnd"/>
            <w:r w:rsidRPr="006A2C6F">
              <w:rPr>
                <w:rFonts w:asciiTheme="minorHAnsi" w:hAnsiTheme="minorHAnsi" w:cstheme="minorHAnsi"/>
                <w:sz w:val="22"/>
                <w:szCs w:val="22"/>
              </w:rPr>
              <w:t xml:space="preserve"> and legislation (including case law) and lead on activity for local interpretation and implementation. </w:t>
            </w:r>
          </w:p>
          <w:p w14:paraId="4ADC7798" w14:textId="4ED0F5CE"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3126321C" w14:textId="77777777" w:rsidTr="4066598D">
        <w:tc>
          <w:tcPr>
            <w:tcW w:w="288" w:type="pct"/>
          </w:tcPr>
          <w:p w14:paraId="17142384"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7A4B01E1" w14:textId="77777777" w:rsidR="00B85B6C" w:rsidRDefault="00B85B6C" w:rsidP="00B85B6C">
            <w:pPr>
              <w:tabs>
                <w:tab w:val="left" w:pos="709"/>
              </w:tabs>
              <w:rPr>
                <w:rFonts w:asciiTheme="minorHAnsi" w:hAnsiTheme="minorHAnsi" w:cstheme="minorHAnsi"/>
                <w:bCs/>
                <w:sz w:val="22"/>
                <w:szCs w:val="22"/>
              </w:rPr>
            </w:pPr>
            <w:r w:rsidRPr="006A2C6F">
              <w:rPr>
                <w:rFonts w:asciiTheme="minorHAnsi" w:hAnsiTheme="minorHAnsi" w:cstheme="minorHAnsi"/>
                <w:bCs/>
                <w:sz w:val="22"/>
                <w:szCs w:val="22"/>
              </w:rPr>
              <w:t xml:space="preserve">Lead on the interface between </w:t>
            </w:r>
            <w:r w:rsidR="00CE5CEE" w:rsidRPr="006A2C6F">
              <w:rPr>
                <w:rFonts w:asciiTheme="minorHAnsi" w:hAnsiTheme="minorHAnsi" w:cstheme="minorHAnsi"/>
                <w:bCs/>
                <w:sz w:val="22"/>
                <w:szCs w:val="22"/>
              </w:rPr>
              <w:t>Children’s</w:t>
            </w:r>
            <w:r w:rsidRPr="006A2C6F">
              <w:rPr>
                <w:rFonts w:asciiTheme="minorHAnsi" w:hAnsiTheme="minorHAnsi" w:cstheme="minorHAnsi"/>
                <w:bCs/>
                <w:sz w:val="22"/>
                <w:szCs w:val="22"/>
              </w:rPr>
              <w:t xml:space="preserve"> Social Care operations and the council’s learning and development offer. Ensure that this supports effective recruitment and retention of social work staff including oversight of activity relating to apprenticeship programmes, newly qualified and return to practice routes and post qualifying qualifications and development opportunities. Ensure that the mandatory and advisory training requirements for social workers and alternatively qualified staff are well set out, regularly reviewed, complied </w:t>
            </w:r>
            <w:proofErr w:type="gramStart"/>
            <w:r w:rsidRPr="006A2C6F">
              <w:rPr>
                <w:rFonts w:asciiTheme="minorHAnsi" w:hAnsiTheme="minorHAnsi" w:cstheme="minorHAnsi"/>
                <w:bCs/>
                <w:sz w:val="22"/>
                <w:szCs w:val="22"/>
              </w:rPr>
              <w:t>with</w:t>
            </w:r>
            <w:proofErr w:type="gramEnd"/>
            <w:r w:rsidRPr="006A2C6F">
              <w:rPr>
                <w:rFonts w:asciiTheme="minorHAnsi" w:hAnsiTheme="minorHAnsi" w:cstheme="minorHAnsi"/>
                <w:bCs/>
                <w:sz w:val="22"/>
                <w:szCs w:val="22"/>
              </w:rPr>
              <w:t xml:space="preserve"> and are fit for purpose in embedding the skills needed to support good practice standards and meeting regulatory requirements.  </w:t>
            </w:r>
          </w:p>
          <w:p w14:paraId="677C9327" w14:textId="6A6686B7"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172C2184" w14:textId="77777777" w:rsidTr="4066598D">
        <w:tc>
          <w:tcPr>
            <w:tcW w:w="288" w:type="pct"/>
          </w:tcPr>
          <w:p w14:paraId="215D2814" w14:textId="77777777"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C05C98C" w14:textId="77777777" w:rsidR="00B85B6C" w:rsidRDefault="00B85B6C" w:rsidP="00B85B6C">
            <w:pPr>
              <w:tabs>
                <w:tab w:val="left" w:pos="709"/>
              </w:tabs>
              <w:rPr>
                <w:rFonts w:asciiTheme="minorHAnsi" w:hAnsiTheme="minorHAnsi" w:cstheme="minorHAnsi"/>
                <w:bCs/>
                <w:sz w:val="22"/>
                <w:szCs w:val="22"/>
              </w:rPr>
            </w:pPr>
            <w:r w:rsidRPr="006A2C6F">
              <w:rPr>
                <w:rFonts w:asciiTheme="minorHAnsi" w:hAnsiTheme="minorHAnsi" w:cstheme="minorHAnsi"/>
                <w:bCs/>
                <w:sz w:val="22"/>
                <w:szCs w:val="22"/>
              </w:rPr>
              <w:t xml:space="preserve">Lead on promoting the council as an excellent employer of social workers with external bodies, such as universities and HE colleges, ensuring visibility to potential future practitioners.  Ensure that a strategy is in place that projects longer term workforce need and set out pipelines to meet that need.  </w:t>
            </w:r>
          </w:p>
          <w:p w14:paraId="12385BF3" w14:textId="2A94080E"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4261EBB7" w14:textId="77777777" w:rsidTr="4066598D">
        <w:tc>
          <w:tcPr>
            <w:tcW w:w="288" w:type="pct"/>
          </w:tcPr>
          <w:p w14:paraId="130E8D30" w14:textId="4D56CBD4" w:rsidR="00B85B6C" w:rsidRPr="005319FB" w:rsidRDefault="00B85B6C" w:rsidP="00B85B6C">
            <w:pPr>
              <w:numPr>
                <w:ilvl w:val="0"/>
                <w:numId w:val="4"/>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1117353" w14:textId="77777777" w:rsidR="00B85B6C" w:rsidRDefault="00B85B6C" w:rsidP="00B85B6C">
            <w:pPr>
              <w:tabs>
                <w:tab w:val="left" w:pos="709"/>
              </w:tabs>
              <w:rPr>
                <w:rFonts w:asciiTheme="minorHAnsi" w:hAnsiTheme="minorHAnsi" w:cstheme="minorHAnsi"/>
                <w:bCs/>
                <w:sz w:val="22"/>
                <w:szCs w:val="22"/>
              </w:rPr>
            </w:pPr>
            <w:r w:rsidRPr="006A2C6F">
              <w:rPr>
                <w:rFonts w:asciiTheme="minorHAnsi" w:hAnsiTheme="minorHAnsi" w:cstheme="minorHAnsi"/>
                <w:bCs/>
                <w:sz w:val="22"/>
                <w:szCs w:val="22"/>
              </w:rPr>
              <w:t xml:space="preserve">Be active in networks of other social work leaders both regionally and nationally. Ensure that the voice of social work, and specifically the views of social workers and alternatively qualified colleagues in the council are heard not just internally but in response to external consultations, policy development etc. Acquire, </w:t>
            </w:r>
            <w:proofErr w:type="gramStart"/>
            <w:r w:rsidRPr="006A2C6F">
              <w:rPr>
                <w:rFonts w:asciiTheme="minorHAnsi" w:hAnsiTheme="minorHAnsi" w:cstheme="minorHAnsi"/>
                <w:bCs/>
                <w:sz w:val="22"/>
                <w:szCs w:val="22"/>
              </w:rPr>
              <w:t>distil</w:t>
            </w:r>
            <w:proofErr w:type="gramEnd"/>
            <w:r w:rsidRPr="006A2C6F">
              <w:rPr>
                <w:rFonts w:asciiTheme="minorHAnsi" w:hAnsiTheme="minorHAnsi" w:cstheme="minorHAnsi"/>
                <w:bCs/>
                <w:sz w:val="22"/>
                <w:szCs w:val="22"/>
              </w:rPr>
              <w:t xml:space="preserve"> and ensure the workforce access to the very latest and best practice thinking and work collaboratively with Heads of Service, Service Managers and staff to embed this into everyday practice in the council.</w:t>
            </w:r>
          </w:p>
          <w:p w14:paraId="7FC84DE9" w14:textId="5511A5C6" w:rsidR="006A2C6F" w:rsidRPr="006A2C6F" w:rsidRDefault="006A2C6F" w:rsidP="00B85B6C">
            <w:pPr>
              <w:tabs>
                <w:tab w:val="left" w:pos="709"/>
              </w:tabs>
              <w:rPr>
                <w:rFonts w:asciiTheme="minorHAnsi" w:hAnsiTheme="minorHAnsi" w:cstheme="minorHAnsi"/>
                <w:bCs/>
                <w:sz w:val="22"/>
                <w:szCs w:val="22"/>
              </w:rPr>
            </w:pPr>
          </w:p>
        </w:tc>
      </w:tr>
      <w:tr w:rsidR="00B85B6C" w:rsidRPr="00EF38BC" w14:paraId="5DBEB213" w14:textId="77777777" w:rsidTr="4066598D">
        <w:tc>
          <w:tcPr>
            <w:tcW w:w="288" w:type="pct"/>
          </w:tcPr>
          <w:p w14:paraId="6E401C20" w14:textId="4331CCCE" w:rsidR="00B85B6C" w:rsidRPr="006A2C6F" w:rsidRDefault="00B85B6C" w:rsidP="00B85B6C">
            <w:pPr>
              <w:tabs>
                <w:tab w:val="left" w:pos="709"/>
              </w:tabs>
              <w:overflowPunct w:val="0"/>
              <w:autoSpaceDE w:val="0"/>
              <w:autoSpaceDN w:val="0"/>
              <w:adjustRightInd w:val="0"/>
              <w:textAlignment w:val="baseline"/>
              <w:rPr>
                <w:rFonts w:asciiTheme="minorHAnsi" w:hAnsiTheme="minorHAnsi" w:cstheme="minorHAnsi"/>
                <w:bCs/>
                <w:sz w:val="22"/>
                <w:szCs w:val="22"/>
              </w:rPr>
            </w:pPr>
            <w:r w:rsidRPr="006A2C6F">
              <w:rPr>
                <w:rFonts w:asciiTheme="minorHAnsi" w:hAnsiTheme="minorHAnsi" w:cstheme="minorHAnsi"/>
                <w:sz w:val="22"/>
                <w:szCs w:val="22"/>
              </w:rPr>
              <w:t>10.</w:t>
            </w:r>
          </w:p>
        </w:tc>
        <w:tc>
          <w:tcPr>
            <w:tcW w:w="4712" w:type="pct"/>
          </w:tcPr>
          <w:p w14:paraId="333B696E" w14:textId="77777777" w:rsidR="00B85B6C" w:rsidRPr="006A2C6F" w:rsidRDefault="00B85B6C" w:rsidP="00B85B6C">
            <w:pPr>
              <w:pStyle w:val="Default"/>
              <w:spacing w:before="60" w:after="60"/>
              <w:rPr>
                <w:rFonts w:asciiTheme="minorHAnsi" w:hAnsiTheme="minorHAnsi" w:cstheme="minorHAnsi"/>
                <w:color w:val="auto"/>
                <w:sz w:val="22"/>
                <w:szCs w:val="22"/>
              </w:rPr>
            </w:pPr>
            <w:r w:rsidRPr="006A2C6F">
              <w:rPr>
                <w:rFonts w:asciiTheme="minorHAnsi" w:hAnsiTheme="minorHAnsi" w:cstheme="minorHAnsi"/>
                <w:color w:val="auto"/>
                <w:sz w:val="22"/>
                <w:szCs w:val="22"/>
              </w:rPr>
              <w:t>Represent the Council in work with partner agencies as required, taking a leading role in some areas of work beyond the immediate council, including:</w:t>
            </w:r>
          </w:p>
          <w:p w14:paraId="09488080" w14:textId="77777777" w:rsidR="00B85B6C" w:rsidRPr="006A2C6F" w:rsidRDefault="00B85B6C" w:rsidP="00B85B6C">
            <w:pPr>
              <w:pStyle w:val="Default"/>
              <w:numPr>
                <w:ilvl w:val="0"/>
                <w:numId w:val="13"/>
              </w:numPr>
              <w:spacing w:before="60" w:after="60"/>
              <w:rPr>
                <w:rFonts w:asciiTheme="minorHAnsi" w:hAnsiTheme="minorHAnsi" w:cstheme="minorHAnsi"/>
                <w:color w:val="auto"/>
                <w:sz w:val="22"/>
                <w:szCs w:val="22"/>
              </w:rPr>
            </w:pPr>
            <w:r w:rsidRPr="006A2C6F">
              <w:rPr>
                <w:rFonts w:asciiTheme="minorHAnsi" w:hAnsiTheme="minorHAnsi" w:cstheme="minorHAnsi"/>
                <w:color w:val="auto"/>
                <w:sz w:val="22"/>
                <w:szCs w:val="22"/>
              </w:rPr>
              <w:t>Principal Social Worker Networks, Regional and National</w:t>
            </w:r>
          </w:p>
          <w:p w14:paraId="3D765251" w14:textId="1ACB6B2D" w:rsidR="00B85B6C" w:rsidRPr="006A2C6F" w:rsidRDefault="00B85B6C" w:rsidP="00B85B6C">
            <w:pPr>
              <w:pStyle w:val="Default"/>
              <w:numPr>
                <w:ilvl w:val="0"/>
                <w:numId w:val="13"/>
              </w:numPr>
              <w:spacing w:before="60" w:after="60"/>
              <w:rPr>
                <w:rFonts w:asciiTheme="minorHAnsi" w:hAnsiTheme="minorHAnsi" w:cstheme="minorHAnsi"/>
                <w:color w:val="auto"/>
                <w:sz w:val="22"/>
                <w:szCs w:val="22"/>
              </w:rPr>
            </w:pPr>
            <w:r w:rsidRPr="006A2C6F">
              <w:rPr>
                <w:rFonts w:asciiTheme="minorHAnsi" w:hAnsiTheme="minorHAnsi" w:cstheme="minorHAnsi"/>
                <w:color w:val="auto"/>
                <w:sz w:val="22"/>
                <w:szCs w:val="22"/>
              </w:rPr>
              <w:t xml:space="preserve">ADASS Regional Forum events </w:t>
            </w:r>
          </w:p>
          <w:p w14:paraId="2C83F79B" w14:textId="28F70C1F" w:rsidR="006A2C6F" w:rsidRPr="006A2C6F" w:rsidRDefault="00B85B6C" w:rsidP="00B85B6C">
            <w:pPr>
              <w:tabs>
                <w:tab w:val="left" w:pos="709"/>
              </w:tabs>
              <w:rPr>
                <w:rFonts w:asciiTheme="minorHAnsi" w:hAnsiTheme="minorHAnsi" w:cstheme="minorHAnsi"/>
                <w:sz w:val="22"/>
                <w:szCs w:val="22"/>
              </w:rPr>
            </w:pPr>
            <w:r w:rsidRPr="006A2C6F">
              <w:rPr>
                <w:rFonts w:asciiTheme="minorHAnsi" w:hAnsiTheme="minorHAnsi" w:cstheme="minorHAnsi"/>
                <w:sz w:val="22"/>
                <w:szCs w:val="22"/>
              </w:rPr>
              <w:t>Safeguarding Partnership Board</w:t>
            </w:r>
          </w:p>
        </w:tc>
      </w:tr>
      <w:tr w:rsidR="00B85B6C" w:rsidRPr="00EF38BC" w14:paraId="6D354344" w14:textId="77777777" w:rsidTr="4066598D">
        <w:tc>
          <w:tcPr>
            <w:tcW w:w="288" w:type="pct"/>
          </w:tcPr>
          <w:p w14:paraId="32560DC1" w14:textId="2F628030" w:rsidR="00B85B6C" w:rsidRPr="006A2C6F" w:rsidRDefault="00B85B6C" w:rsidP="00B85B6C">
            <w:pPr>
              <w:tabs>
                <w:tab w:val="left" w:pos="709"/>
              </w:tabs>
              <w:overflowPunct w:val="0"/>
              <w:autoSpaceDE w:val="0"/>
              <w:autoSpaceDN w:val="0"/>
              <w:adjustRightInd w:val="0"/>
              <w:textAlignment w:val="baseline"/>
              <w:rPr>
                <w:rFonts w:asciiTheme="minorHAnsi" w:hAnsiTheme="minorHAnsi" w:cstheme="minorHAnsi"/>
                <w:sz w:val="22"/>
                <w:szCs w:val="22"/>
              </w:rPr>
            </w:pPr>
            <w:r w:rsidRPr="006A2C6F">
              <w:rPr>
                <w:rFonts w:asciiTheme="minorHAnsi" w:hAnsiTheme="minorHAnsi" w:cstheme="minorHAnsi"/>
                <w:sz w:val="22"/>
                <w:szCs w:val="22"/>
              </w:rPr>
              <w:lastRenderedPageBreak/>
              <w:t>11.</w:t>
            </w:r>
          </w:p>
        </w:tc>
        <w:tc>
          <w:tcPr>
            <w:tcW w:w="4712" w:type="pct"/>
          </w:tcPr>
          <w:p w14:paraId="2A5A81E0" w14:textId="4ECFFC40" w:rsidR="00B85B6C" w:rsidRPr="006A2C6F" w:rsidRDefault="00B85B6C" w:rsidP="00B85B6C">
            <w:pPr>
              <w:pStyle w:val="BodyTextIndent"/>
              <w:spacing w:before="60" w:after="60"/>
              <w:rPr>
                <w:rFonts w:asciiTheme="minorHAnsi" w:hAnsiTheme="minorHAnsi" w:cstheme="minorHAnsi"/>
                <w:sz w:val="22"/>
                <w:szCs w:val="22"/>
              </w:rPr>
            </w:pPr>
            <w:r w:rsidRPr="006A2C6F">
              <w:rPr>
                <w:rFonts w:asciiTheme="minorHAnsi" w:hAnsiTheme="minorHAnsi" w:cstheme="minorHAnsi"/>
                <w:sz w:val="22"/>
                <w:szCs w:val="22"/>
              </w:rPr>
              <w:t xml:space="preserve">Provide strategic leadership in the development of approaches to assessment and </w:t>
            </w:r>
            <w:r w:rsidR="002B5583" w:rsidRPr="006A2C6F">
              <w:rPr>
                <w:rFonts w:asciiTheme="minorHAnsi" w:hAnsiTheme="minorHAnsi" w:cstheme="minorHAnsi"/>
                <w:sz w:val="22"/>
                <w:szCs w:val="22"/>
              </w:rPr>
              <w:t>planning</w:t>
            </w:r>
            <w:r w:rsidRPr="006A2C6F">
              <w:rPr>
                <w:rFonts w:asciiTheme="minorHAnsi" w:hAnsiTheme="minorHAnsi" w:cstheme="minorHAnsi"/>
                <w:sz w:val="22"/>
                <w:szCs w:val="22"/>
              </w:rPr>
              <w:t xml:space="preserve"> and recording systems to enable practitioners to deliver the best possible outcomes in a way that is measurable.</w:t>
            </w:r>
          </w:p>
        </w:tc>
      </w:tr>
      <w:tr w:rsidR="00B85B6C" w:rsidRPr="00EF38BC" w14:paraId="57A61E79" w14:textId="77777777" w:rsidTr="4066598D">
        <w:tc>
          <w:tcPr>
            <w:tcW w:w="288" w:type="pct"/>
          </w:tcPr>
          <w:p w14:paraId="7AC2B3D6" w14:textId="1AEBE6F8" w:rsidR="00B85B6C" w:rsidRPr="006A2C6F" w:rsidRDefault="00B85B6C" w:rsidP="00B85B6C">
            <w:pPr>
              <w:tabs>
                <w:tab w:val="left" w:pos="709"/>
              </w:tabs>
              <w:overflowPunct w:val="0"/>
              <w:autoSpaceDE w:val="0"/>
              <w:autoSpaceDN w:val="0"/>
              <w:adjustRightInd w:val="0"/>
              <w:textAlignment w:val="baseline"/>
              <w:rPr>
                <w:rFonts w:asciiTheme="minorHAnsi" w:hAnsiTheme="minorHAnsi" w:cstheme="minorHAnsi"/>
                <w:sz w:val="22"/>
                <w:szCs w:val="22"/>
              </w:rPr>
            </w:pPr>
            <w:r w:rsidRPr="006A2C6F">
              <w:rPr>
                <w:rFonts w:asciiTheme="minorHAnsi" w:hAnsiTheme="minorHAnsi" w:cstheme="minorHAnsi"/>
                <w:sz w:val="22"/>
                <w:szCs w:val="22"/>
              </w:rPr>
              <w:t>12.</w:t>
            </w:r>
          </w:p>
        </w:tc>
        <w:tc>
          <w:tcPr>
            <w:tcW w:w="4712" w:type="pct"/>
          </w:tcPr>
          <w:p w14:paraId="670877DB" w14:textId="77777777" w:rsidR="00B85B6C" w:rsidRPr="006A2C6F" w:rsidRDefault="00B85B6C" w:rsidP="00B85B6C">
            <w:pPr>
              <w:spacing w:before="120"/>
              <w:rPr>
                <w:rFonts w:asciiTheme="minorHAnsi" w:eastAsia="Arial" w:hAnsiTheme="minorHAnsi" w:cstheme="minorHAnsi"/>
                <w:sz w:val="22"/>
                <w:szCs w:val="22"/>
              </w:rPr>
            </w:pPr>
            <w:r w:rsidRPr="006A2C6F">
              <w:rPr>
                <w:rFonts w:asciiTheme="minorHAnsi" w:eastAsia="Arial" w:hAnsiTheme="minorHAnsi" w:cstheme="minorHAnsi"/>
                <w:b/>
                <w:sz w:val="22"/>
                <w:szCs w:val="22"/>
              </w:rPr>
              <w:t>Safeguarding commitment</w:t>
            </w:r>
          </w:p>
          <w:p w14:paraId="1A7A0F35" w14:textId="21CF8C6C" w:rsidR="00B85B6C" w:rsidRPr="006A2C6F" w:rsidRDefault="00B85B6C" w:rsidP="00B85B6C">
            <w:pPr>
              <w:pStyle w:val="BodyTextIndent"/>
              <w:spacing w:before="60" w:after="60"/>
              <w:rPr>
                <w:rFonts w:asciiTheme="minorHAnsi" w:hAnsiTheme="minorHAnsi" w:cstheme="minorHAnsi"/>
                <w:sz w:val="22"/>
                <w:szCs w:val="22"/>
              </w:rPr>
            </w:pPr>
            <w:r w:rsidRPr="006A2C6F">
              <w:rPr>
                <w:rFonts w:asciiTheme="minorHAnsi" w:eastAsia="Arial" w:hAnsiTheme="minorHAnsi" w:cstheme="minorHAnsi"/>
                <w:sz w:val="22"/>
                <w:szCs w:val="22"/>
              </w:rPr>
              <w:t xml:space="preserve">We are committed to safeguarding and promoting the welfare of children and young people who are at risk of abuse or neglect. We require you to understand and demonstrate this commitment.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6A702B7F" w14:textId="77777777"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proofErr w:type="gramStart"/>
      <w:r w:rsidR="000369A5" w:rsidRPr="002436FE">
        <w:rPr>
          <w:rFonts w:asciiTheme="minorHAnsi" w:hAnsiTheme="minorHAnsi" w:cstheme="minorHAnsi"/>
          <w:b/>
          <w:color w:val="003399"/>
          <w:spacing w:val="-2"/>
        </w:rPr>
        <w:t>skills</w:t>
      </w:r>
      <w:proofErr w:type="gramEnd"/>
      <w:r w:rsidR="00A4048E" w:rsidRPr="002436FE">
        <w:rPr>
          <w:rFonts w:asciiTheme="minorHAnsi" w:hAnsiTheme="minorHAnsi" w:cstheme="minorHAnsi"/>
          <w:b/>
          <w:color w:val="003399"/>
          <w:spacing w:val="-2"/>
        </w:rPr>
        <w:t xml:space="preserve"> and experience</w:t>
      </w:r>
    </w:p>
    <w:p w14:paraId="28A1A11F" w14:textId="77777777" w:rsidR="00C94259"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280797" w:rsidRPr="001D1668" w14:paraId="426332BB" w14:textId="77777777" w:rsidTr="00280797">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7BEC9EE4" w14:textId="77777777" w:rsidR="00280797" w:rsidRPr="00280797" w:rsidRDefault="00280797" w:rsidP="00280797">
            <w:pPr>
              <w:pStyle w:val="Heading4"/>
              <w:rPr>
                <w:rFonts w:asciiTheme="minorHAnsi" w:hAnsiTheme="minorHAnsi" w:cstheme="minorHAnsi"/>
                <w:sz w:val="22"/>
                <w:szCs w:val="22"/>
              </w:rPr>
            </w:pPr>
            <w:r w:rsidRPr="00280797">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F988006"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58742EEF"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Essential/</w:t>
            </w:r>
          </w:p>
          <w:p w14:paraId="7C396EF9"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Desirable</w:t>
            </w:r>
          </w:p>
        </w:tc>
      </w:tr>
      <w:tr w:rsidR="00280797" w:rsidRPr="001D1668" w14:paraId="669B85B8" w14:textId="77777777" w:rsidTr="00280797">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729DF58A" w14:textId="77777777" w:rsidR="00280797" w:rsidRPr="00280797" w:rsidRDefault="00280797" w:rsidP="00280797">
            <w:pPr>
              <w:pStyle w:val="Heading4"/>
              <w:rPr>
                <w:rFonts w:asciiTheme="minorHAnsi" w:hAnsiTheme="minorHAnsi" w:cstheme="minorHAnsi"/>
                <w:sz w:val="22"/>
                <w:szCs w:val="22"/>
              </w:rPr>
            </w:pPr>
            <w:r w:rsidRPr="00280797">
              <w:rPr>
                <w:rFonts w:asciiTheme="minorHAnsi" w:hAnsiTheme="minorHAnsi" w:cstheme="minorHAnsi"/>
                <w:sz w:val="22"/>
                <w:szCs w:val="22"/>
              </w:rPr>
              <w:t>Degree in Social Work (or recognised equivalent)</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30E1A585"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Social Work</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5B97B8DB"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 xml:space="preserve">Essential </w:t>
            </w:r>
          </w:p>
        </w:tc>
      </w:tr>
      <w:tr w:rsidR="00280797" w:rsidRPr="001D1668" w14:paraId="7462B368" w14:textId="77777777" w:rsidTr="00280797">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7765CDB7" w14:textId="77777777" w:rsidR="00280797" w:rsidRPr="00280797" w:rsidRDefault="00280797" w:rsidP="00280797">
            <w:pPr>
              <w:pStyle w:val="Heading4"/>
              <w:rPr>
                <w:rFonts w:asciiTheme="minorHAnsi" w:hAnsiTheme="minorHAnsi" w:cstheme="minorHAnsi"/>
                <w:sz w:val="22"/>
                <w:szCs w:val="22"/>
              </w:rPr>
            </w:pPr>
            <w:r w:rsidRPr="00280797">
              <w:rPr>
                <w:rFonts w:asciiTheme="minorHAnsi" w:hAnsiTheme="minorHAnsi" w:cstheme="minorHAnsi"/>
                <w:sz w:val="22"/>
                <w:szCs w:val="22"/>
              </w:rPr>
              <w:t>Post qualifying qualification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1791D893"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Social Work</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512E32E1"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 xml:space="preserve">Desirable </w:t>
            </w:r>
          </w:p>
        </w:tc>
      </w:tr>
      <w:tr w:rsidR="00280797" w:rsidRPr="001D1668" w14:paraId="16B2B533" w14:textId="77777777" w:rsidTr="00280797">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09899C8A" w14:textId="77777777" w:rsidR="00280797" w:rsidRPr="00280797" w:rsidRDefault="00280797" w:rsidP="00280797">
            <w:pPr>
              <w:pStyle w:val="Heading4"/>
              <w:rPr>
                <w:rFonts w:asciiTheme="minorHAnsi" w:hAnsiTheme="minorHAnsi" w:cstheme="minorHAnsi"/>
                <w:sz w:val="22"/>
                <w:szCs w:val="22"/>
              </w:rPr>
            </w:pPr>
            <w:r w:rsidRPr="00280797">
              <w:rPr>
                <w:rFonts w:asciiTheme="minorHAnsi" w:hAnsiTheme="minorHAnsi" w:cstheme="minorHAnsi"/>
                <w:sz w:val="22"/>
                <w:szCs w:val="22"/>
              </w:rPr>
              <w:t>Social Work England - active registration</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7F470211" w14:textId="77777777" w:rsidR="00280797" w:rsidRPr="00280797" w:rsidRDefault="00280797" w:rsidP="00280797">
            <w:pPr>
              <w:rPr>
                <w:rFonts w:asciiTheme="minorHAnsi" w:hAnsiTheme="minorHAnsi" w:cstheme="minorHAnsi"/>
                <w:b/>
                <w:sz w:val="22"/>
                <w:szCs w:val="22"/>
              </w:rPr>
            </w:pP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62273F42" w14:textId="77777777" w:rsidR="00280797" w:rsidRPr="00280797" w:rsidRDefault="00280797" w:rsidP="00280797">
            <w:pPr>
              <w:rPr>
                <w:rFonts w:asciiTheme="minorHAnsi" w:hAnsiTheme="minorHAnsi" w:cstheme="minorHAnsi"/>
                <w:b/>
                <w:sz w:val="22"/>
                <w:szCs w:val="22"/>
              </w:rPr>
            </w:pPr>
            <w:r w:rsidRPr="00280797">
              <w:rPr>
                <w:rFonts w:asciiTheme="minorHAnsi" w:hAnsiTheme="minorHAnsi" w:cstheme="minorHAnsi"/>
                <w:b/>
                <w:sz w:val="22"/>
                <w:szCs w:val="22"/>
              </w:rPr>
              <w:t xml:space="preserve">Essential </w:t>
            </w:r>
          </w:p>
        </w:tc>
      </w:tr>
    </w:tbl>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W w:w="9606"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1"/>
        <w:gridCol w:w="4905"/>
        <w:gridCol w:w="1440"/>
      </w:tblGrid>
      <w:tr w:rsidR="00907484" w:rsidRPr="001D1668" w14:paraId="398799F8" w14:textId="77777777">
        <w:trPr>
          <w:trHeight w:val="360"/>
        </w:trPr>
        <w:tc>
          <w:tcPr>
            <w:tcW w:w="3261" w:type="dxa"/>
            <w:tcBorders>
              <w:top w:val="single" w:sz="4" w:space="0" w:color="auto"/>
              <w:left w:val="single" w:sz="4" w:space="0" w:color="auto"/>
              <w:bottom w:val="single" w:sz="4" w:space="0" w:color="auto"/>
              <w:right w:val="single" w:sz="4" w:space="0" w:color="auto"/>
            </w:tcBorders>
          </w:tcPr>
          <w:p w14:paraId="372B5853" w14:textId="77777777" w:rsidR="00907484" w:rsidRPr="006A2C6F" w:rsidRDefault="00907484">
            <w:pPr>
              <w:pStyle w:val="Heading2"/>
              <w:tabs>
                <w:tab w:val="right" w:pos="8080"/>
              </w:tabs>
              <w:rPr>
                <w:rFonts w:asciiTheme="minorHAnsi" w:hAnsiTheme="minorHAnsi" w:cstheme="minorHAnsi"/>
                <w:b w:val="0"/>
                <w:i w:val="0"/>
                <w:sz w:val="22"/>
                <w:szCs w:val="22"/>
              </w:rPr>
            </w:pPr>
            <w:r w:rsidRPr="006A2C6F">
              <w:rPr>
                <w:rFonts w:asciiTheme="minorHAnsi" w:hAnsiTheme="minorHAnsi" w:cstheme="minorHAnsi"/>
                <w:sz w:val="22"/>
                <w:szCs w:val="22"/>
              </w:rPr>
              <w:t xml:space="preserve">Identify </w:t>
            </w:r>
          </w:p>
        </w:tc>
        <w:tc>
          <w:tcPr>
            <w:tcW w:w="4905" w:type="dxa"/>
            <w:tcBorders>
              <w:top w:val="single" w:sz="4" w:space="0" w:color="auto"/>
              <w:left w:val="single" w:sz="4" w:space="0" w:color="auto"/>
              <w:bottom w:val="single" w:sz="4" w:space="0" w:color="auto"/>
              <w:right w:val="single" w:sz="4" w:space="0" w:color="auto"/>
            </w:tcBorders>
          </w:tcPr>
          <w:p w14:paraId="14E831E2" w14:textId="77777777" w:rsidR="00907484" w:rsidRPr="006A2C6F" w:rsidRDefault="00907484">
            <w:pPr>
              <w:pStyle w:val="Heading2"/>
              <w:tabs>
                <w:tab w:val="right" w:pos="8080"/>
              </w:tabs>
              <w:rPr>
                <w:rFonts w:asciiTheme="minorHAnsi" w:hAnsiTheme="minorHAnsi" w:cstheme="minorHAnsi"/>
                <w:b w:val="0"/>
                <w:i w:val="0"/>
                <w:sz w:val="22"/>
                <w:szCs w:val="22"/>
              </w:rPr>
            </w:pPr>
            <w:r w:rsidRPr="006A2C6F">
              <w:rPr>
                <w:rFonts w:asciiTheme="minorHAnsi" w:hAnsiTheme="minorHAnsi" w:cstheme="minorHAnsi"/>
                <w:sz w:val="22"/>
                <w:szCs w:val="22"/>
              </w:rPr>
              <w:t>Describe</w:t>
            </w:r>
          </w:p>
        </w:tc>
        <w:tc>
          <w:tcPr>
            <w:tcW w:w="1440" w:type="dxa"/>
            <w:tcBorders>
              <w:left w:val="single" w:sz="4" w:space="0" w:color="auto"/>
            </w:tcBorders>
          </w:tcPr>
          <w:p w14:paraId="2ACE7AC1" w14:textId="77777777" w:rsidR="00907484" w:rsidRPr="006A2C6F" w:rsidRDefault="00907484">
            <w:pPr>
              <w:pStyle w:val="Heading2"/>
              <w:tabs>
                <w:tab w:val="right" w:pos="8080"/>
              </w:tabs>
              <w:spacing w:before="0"/>
              <w:rPr>
                <w:rFonts w:asciiTheme="minorHAnsi" w:hAnsiTheme="minorHAnsi" w:cstheme="minorHAnsi"/>
                <w:b w:val="0"/>
                <w:i w:val="0"/>
                <w:sz w:val="22"/>
                <w:szCs w:val="22"/>
              </w:rPr>
            </w:pPr>
            <w:r w:rsidRPr="006A2C6F">
              <w:rPr>
                <w:rFonts w:asciiTheme="minorHAnsi" w:hAnsiTheme="minorHAnsi" w:cstheme="minorHAnsi"/>
                <w:sz w:val="22"/>
                <w:szCs w:val="22"/>
              </w:rPr>
              <w:t>Essential/</w:t>
            </w:r>
          </w:p>
          <w:p w14:paraId="4E47F4CF" w14:textId="77777777" w:rsidR="00907484" w:rsidRPr="006A2C6F" w:rsidRDefault="00907484">
            <w:pPr>
              <w:pStyle w:val="Heading2"/>
              <w:tabs>
                <w:tab w:val="right" w:pos="8080"/>
              </w:tabs>
              <w:spacing w:before="0"/>
              <w:rPr>
                <w:rFonts w:asciiTheme="minorHAnsi" w:hAnsiTheme="minorHAnsi" w:cstheme="minorHAnsi"/>
                <w:b w:val="0"/>
                <w:i w:val="0"/>
                <w:sz w:val="22"/>
                <w:szCs w:val="22"/>
              </w:rPr>
            </w:pPr>
            <w:r w:rsidRPr="006A2C6F">
              <w:rPr>
                <w:rFonts w:asciiTheme="minorHAnsi" w:hAnsiTheme="minorHAnsi" w:cstheme="minorHAnsi"/>
                <w:sz w:val="22"/>
                <w:szCs w:val="22"/>
              </w:rPr>
              <w:t>Desirable</w:t>
            </w:r>
          </w:p>
        </w:tc>
      </w:tr>
      <w:tr w:rsidR="00907484" w:rsidRPr="001D1668" w14:paraId="53996444" w14:textId="77777777">
        <w:tc>
          <w:tcPr>
            <w:tcW w:w="9606" w:type="dxa"/>
            <w:gridSpan w:val="3"/>
          </w:tcPr>
          <w:p w14:paraId="222A80BC" w14:textId="77777777" w:rsidR="00907484" w:rsidRPr="006A2C6F" w:rsidRDefault="00907484">
            <w:pPr>
              <w:tabs>
                <w:tab w:val="right" w:pos="8080"/>
              </w:tabs>
              <w:rPr>
                <w:rFonts w:asciiTheme="minorHAnsi" w:eastAsia="Arial" w:hAnsiTheme="minorHAnsi" w:cstheme="minorHAnsi"/>
                <w:sz w:val="22"/>
                <w:szCs w:val="22"/>
              </w:rPr>
            </w:pPr>
            <w:r w:rsidRPr="006A2C6F">
              <w:rPr>
                <w:rFonts w:asciiTheme="minorHAnsi" w:eastAsia="Arial" w:hAnsiTheme="minorHAnsi" w:cstheme="minorHAnsi"/>
                <w:b/>
                <w:sz w:val="22"/>
                <w:szCs w:val="22"/>
              </w:rPr>
              <w:t>Knowledge</w:t>
            </w:r>
          </w:p>
        </w:tc>
      </w:tr>
      <w:tr w:rsidR="00907484" w:rsidRPr="001D1668" w14:paraId="0F86A37D" w14:textId="77777777">
        <w:trPr>
          <w:trHeight w:val="320"/>
        </w:trPr>
        <w:tc>
          <w:tcPr>
            <w:tcW w:w="3261" w:type="dxa"/>
            <w:vMerge w:val="restart"/>
          </w:tcPr>
          <w:p w14:paraId="3EA878D8" w14:textId="77777777" w:rsidR="00907484" w:rsidRPr="006A2C6F" w:rsidRDefault="00907484">
            <w:pPr>
              <w:pStyle w:val="NoSpacing"/>
              <w:spacing w:before="120" w:after="120"/>
              <w:rPr>
                <w:rFonts w:eastAsia="Arial" w:cstheme="minorHAnsi"/>
              </w:rPr>
            </w:pPr>
            <w:r w:rsidRPr="006A2C6F">
              <w:rPr>
                <w:rFonts w:eastAsia="Arial" w:cstheme="minorHAnsi"/>
              </w:rPr>
              <w:t>Legislation, government policy and practice guidance</w:t>
            </w:r>
          </w:p>
        </w:tc>
        <w:tc>
          <w:tcPr>
            <w:tcW w:w="4905" w:type="dxa"/>
          </w:tcPr>
          <w:p w14:paraId="6030BEC6" w14:textId="63451D97" w:rsidR="00907484" w:rsidRPr="006A2C6F" w:rsidRDefault="00907484">
            <w:pPr>
              <w:pStyle w:val="NoSpacing"/>
              <w:spacing w:before="120" w:after="120"/>
              <w:rPr>
                <w:rFonts w:cstheme="minorHAnsi"/>
              </w:rPr>
            </w:pPr>
            <w:r w:rsidRPr="006A2C6F">
              <w:rPr>
                <w:rFonts w:cstheme="minorHAnsi"/>
              </w:rPr>
              <w:t xml:space="preserve">In-depth knowledge of all applicable legislation, government policies and guidance for delivering </w:t>
            </w:r>
            <w:r w:rsidR="002B5583" w:rsidRPr="006A2C6F">
              <w:rPr>
                <w:rFonts w:cstheme="minorHAnsi"/>
              </w:rPr>
              <w:t>Childrens</w:t>
            </w:r>
            <w:r w:rsidRPr="006A2C6F">
              <w:rPr>
                <w:rFonts w:cstheme="minorHAnsi"/>
              </w:rPr>
              <w:t xml:space="preserve"> services, safeguarding </w:t>
            </w:r>
            <w:r w:rsidR="002B5583" w:rsidRPr="006A2C6F">
              <w:rPr>
                <w:rFonts w:cstheme="minorHAnsi"/>
              </w:rPr>
              <w:t>children</w:t>
            </w:r>
            <w:r w:rsidRPr="006A2C6F">
              <w:rPr>
                <w:rFonts w:cstheme="minorHAnsi"/>
              </w:rPr>
              <w:t xml:space="preserve"> at risk and the factors which lead to positive outcomes for </w:t>
            </w:r>
            <w:r w:rsidR="002B5583" w:rsidRPr="006A2C6F">
              <w:rPr>
                <w:rFonts w:cstheme="minorHAnsi"/>
              </w:rPr>
              <w:t>children and young people</w:t>
            </w:r>
            <w:r w:rsidRPr="006A2C6F">
              <w:rPr>
                <w:rFonts w:cstheme="minorHAnsi"/>
              </w:rPr>
              <w:t xml:space="preserve">. </w:t>
            </w:r>
          </w:p>
        </w:tc>
        <w:tc>
          <w:tcPr>
            <w:tcW w:w="1440" w:type="dxa"/>
          </w:tcPr>
          <w:p w14:paraId="491396A2" w14:textId="77777777" w:rsidR="00907484" w:rsidRPr="006A2C6F" w:rsidRDefault="00907484">
            <w:pPr>
              <w:pStyle w:val="NoSpacing"/>
              <w:spacing w:before="120" w:after="120"/>
              <w:rPr>
                <w:rFonts w:eastAsia="Arial" w:cstheme="minorHAnsi"/>
              </w:rPr>
            </w:pPr>
            <w:r w:rsidRPr="006A2C6F">
              <w:rPr>
                <w:rFonts w:eastAsia="Arial" w:cstheme="minorHAnsi"/>
              </w:rPr>
              <w:t xml:space="preserve">Essential </w:t>
            </w:r>
          </w:p>
        </w:tc>
      </w:tr>
      <w:tr w:rsidR="00907484" w:rsidRPr="001D1668" w14:paraId="65EAEBD1" w14:textId="77777777">
        <w:trPr>
          <w:trHeight w:val="320"/>
        </w:trPr>
        <w:tc>
          <w:tcPr>
            <w:tcW w:w="3261" w:type="dxa"/>
            <w:vMerge/>
          </w:tcPr>
          <w:p w14:paraId="3B3AB5B2" w14:textId="77777777" w:rsidR="00907484" w:rsidRPr="006A2C6F" w:rsidRDefault="00907484">
            <w:pPr>
              <w:pStyle w:val="NoSpacing"/>
              <w:spacing w:before="120" w:after="120"/>
              <w:rPr>
                <w:rFonts w:eastAsia="Arial" w:cstheme="minorHAnsi"/>
              </w:rPr>
            </w:pPr>
          </w:p>
        </w:tc>
        <w:tc>
          <w:tcPr>
            <w:tcW w:w="4905" w:type="dxa"/>
          </w:tcPr>
          <w:p w14:paraId="56594BD9" w14:textId="4870C30E" w:rsidR="00907484" w:rsidRPr="006A2C6F" w:rsidRDefault="00907484">
            <w:pPr>
              <w:pStyle w:val="Default"/>
              <w:spacing w:before="120" w:after="120"/>
              <w:rPr>
                <w:rFonts w:asciiTheme="minorHAnsi" w:hAnsiTheme="minorHAnsi" w:cstheme="minorHAnsi"/>
                <w:color w:val="auto"/>
                <w:sz w:val="22"/>
                <w:szCs w:val="22"/>
              </w:rPr>
            </w:pPr>
            <w:r w:rsidRPr="006A2C6F">
              <w:rPr>
                <w:rFonts w:asciiTheme="minorHAnsi" w:hAnsiTheme="minorHAnsi" w:cstheme="minorHAnsi"/>
                <w:color w:val="auto"/>
                <w:sz w:val="22"/>
                <w:szCs w:val="22"/>
              </w:rPr>
              <w:t xml:space="preserve">Comprehensive knowledge of best practice for </w:t>
            </w:r>
            <w:r w:rsidR="00231F47" w:rsidRPr="006A2C6F">
              <w:rPr>
                <w:rFonts w:asciiTheme="minorHAnsi" w:hAnsiTheme="minorHAnsi" w:cstheme="minorHAnsi"/>
                <w:color w:val="auto"/>
                <w:sz w:val="22"/>
                <w:szCs w:val="22"/>
              </w:rPr>
              <w:t>Children</w:t>
            </w:r>
            <w:r w:rsidRPr="006A2C6F">
              <w:rPr>
                <w:rFonts w:asciiTheme="minorHAnsi" w:hAnsiTheme="minorHAnsi" w:cstheme="minorHAnsi"/>
                <w:color w:val="auto"/>
                <w:sz w:val="22"/>
                <w:szCs w:val="22"/>
              </w:rPr>
              <w:t xml:space="preserve"> social work and robust mechanisms in place, including established relationships with key local and national forums and leaders, to ensure that knowledge remains up to date.  </w:t>
            </w:r>
          </w:p>
        </w:tc>
        <w:tc>
          <w:tcPr>
            <w:tcW w:w="1440" w:type="dxa"/>
          </w:tcPr>
          <w:p w14:paraId="3ABFAA09" w14:textId="77777777" w:rsidR="00907484" w:rsidRPr="006A2C6F" w:rsidRDefault="00907484">
            <w:pPr>
              <w:pStyle w:val="NoSpacing"/>
              <w:spacing w:before="120" w:after="120"/>
              <w:rPr>
                <w:rFonts w:eastAsia="Arial" w:cstheme="minorHAnsi"/>
              </w:rPr>
            </w:pPr>
            <w:r w:rsidRPr="006A2C6F">
              <w:rPr>
                <w:rFonts w:eastAsia="Arial" w:cstheme="minorHAnsi"/>
              </w:rPr>
              <w:t xml:space="preserve">Essential </w:t>
            </w:r>
          </w:p>
        </w:tc>
      </w:tr>
      <w:tr w:rsidR="00907484" w:rsidRPr="001D1668" w14:paraId="795C6B2F" w14:textId="77777777">
        <w:trPr>
          <w:trHeight w:val="320"/>
        </w:trPr>
        <w:tc>
          <w:tcPr>
            <w:tcW w:w="3261" w:type="dxa"/>
          </w:tcPr>
          <w:p w14:paraId="006594E2" w14:textId="77777777" w:rsidR="00907484" w:rsidRPr="006A2C6F" w:rsidRDefault="00907484">
            <w:pPr>
              <w:pStyle w:val="NoSpacing"/>
              <w:spacing w:before="120" w:after="120"/>
              <w:rPr>
                <w:rFonts w:eastAsia="Arial" w:cstheme="minorHAnsi"/>
              </w:rPr>
            </w:pPr>
          </w:p>
        </w:tc>
        <w:tc>
          <w:tcPr>
            <w:tcW w:w="4905" w:type="dxa"/>
          </w:tcPr>
          <w:p w14:paraId="540D616A" w14:textId="77777777" w:rsidR="00907484" w:rsidRPr="006A2C6F" w:rsidRDefault="00907484">
            <w:pPr>
              <w:pStyle w:val="Default"/>
              <w:spacing w:before="120" w:after="120"/>
              <w:rPr>
                <w:rFonts w:asciiTheme="minorHAnsi" w:hAnsiTheme="minorHAnsi" w:cstheme="minorHAnsi"/>
                <w:color w:val="auto"/>
                <w:sz w:val="22"/>
                <w:szCs w:val="22"/>
              </w:rPr>
            </w:pPr>
            <w:r w:rsidRPr="006A2C6F">
              <w:rPr>
                <w:rFonts w:asciiTheme="minorHAnsi" w:hAnsiTheme="minorHAnsi" w:cstheme="minorHAnsi"/>
                <w:color w:val="auto"/>
                <w:sz w:val="22"/>
                <w:szCs w:val="22"/>
              </w:rPr>
              <w:t>Good knowledge of service planning, needs assessment, consultation, option appraisal etc.</w:t>
            </w:r>
          </w:p>
        </w:tc>
        <w:tc>
          <w:tcPr>
            <w:tcW w:w="1440" w:type="dxa"/>
          </w:tcPr>
          <w:p w14:paraId="205F0C02" w14:textId="77777777" w:rsidR="00907484" w:rsidRPr="006A2C6F" w:rsidRDefault="00907484">
            <w:pPr>
              <w:pStyle w:val="NoSpacing"/>
              <w:spacing w:before="120" w:after="120"/>
              <w:rPr>
                <w:rFonts w:eastAsia="Arial" w:cstheme="minorHAnsi"/>
              </w:rPr>
            </w:pPr>
            <w:r w:rsidRPr="006A2C6F">
              <w:rPr>
                <w:rFonts w:eastAsia="Arial" w:cstheme="minorHAnsi"/>
              </w:rPr>
              <w:t>Essential</w:t>
            </w:r>
          </w:p>
        </w:tc>
      </w:tr>
      <w:tr w:rsidR="00907484" w:rsidRPr="001D1668" w14:paraId="688996BB" w14:textId="77777777">
        <w:trPr>
          <w:trHeight w:val="320"/>
        </w:trPr>
        <w:tc>
          <w:tcPr>
            <w:tcW w:w="3261" w:type="dxa"/>
          </w:tcPr>
          <w:p w14:paraId="6988EEB2" w14:textId="77777777" w:rsidR="00907484" w:rsidRPr="006A2C6F" w:rsidRDefault="00907484">
            <w:pPr>
              <w:pStyle w:val="NoSpacing"/>
              <w:spacing w:before="120" w:after="120"/>
              <w:rPr>
                <w:rFonts w:eastAsia="Arial" w:cstheme="minorHAnsi"/>
              </w:rPr>
            </w:pPr>
          </w:p>
        </w:tc>
        <w:tc>
          <w:tcPr>
            <w:tcW w:w="4905" w:type="dxa"/>
          </w:tcPr>
          <w:p w14:paraId="453A0FFC" w14:textId="482577CD" w:rsidR="00907484" w:rsidRPr="006A2C6F" w:rsidRDefault="00907484">
            <w:pPr>
              <w:pStyle w:val="Default"/>
              <w:spacing w:before="120" w:after="120"/>
              <w:rPr>
                <w:rFonts w:asciiTheme="minorHAnsi" w:hAnsiTheme="minorHAnsi" w:cstheme="minorHAnsi"/>
                <w:color w:val="auto"/>
                <w:sz w:val="22"/>
                <w:szCs w:val="22"/>
              </w:rPr>
            </w:pPr>
            <w:r w:rsidRPr="006A2C6F">
              <w:rPr>
                <w:rFonts w:asciiTheme="minorHAnsi" w:hAnsiTheme="minorHAnsi" w:cstheme="minorHAnsi"/>
                <w:color w:val="auto"/>
                <w:sz w:val="22"/>
                <w:szCs w:val="22"/>
              </w:rPr>
              <w:t xml:space="preserve">Current, up to date understanding of regulatory requirements around assurance activity planned or regularly undertaken by </w:t>
            </w:r>
            <w:r w:rsidR="002B5583" w:rsidRPr="006A2C6F">
              <w:rPr>
                <w:rFonts w:asciiTheme="minorHAnsi" w:hAnsiTheme="minorHAnsi" w:cstheme="minorHAnsi"/>
                <w:color w:val="auto"/>
                <w:sz w:val="22"/>
                <w:szCs w:val="22"/>
              </w:rPr>
              <w:t>Ofsted</w:t>
            </w:r>
            <w:r w:rsidRPr="006A2C6F">
              <w:rPr>
                <w:rFonts w:asciiTheme="minorHAnsi" w:hAnsiTheme="minorHAnsi" w:cstheme="minorHAnsi"/>
                <w:color w:val="auto"/>
                <w:sz w:val="22"/>
                <w:szCs w:val="22"/>
              </w:rPr>
              <w:t xml:space="preserve"> or any other regulatory body relating to</w:t>
            </w:r>
            <w:r w:rsidR="00231F47" w:rsidRPr="006A2C6F">
              <w:rPr>
                <w:rFonts w:asciiTheme="minorHAnsi" w:hAnsiTheme="minorHAnsi" w:cstheme="minorHAnsi"/>
                <w:color w:val="auto"/>
                <w:sz w:val="22"/>
                <w:szCs w:val="22"/>
              </w:rPr>
              <w:t xml:space="preserve"> </w:t>
            </w:r>
            <w:proofErr w:type="spellStart"/>
            <w:r w:rsidR="00231F47" w:rsidRPr="006A2C6F">
              <w:rPr>
                <w:rFonts w:asciiTheme="minorHAnsi" w:hAnsiTheme="minorHAnsi" w:cstheme="minorHAnsi"/>
                <w:color w:val="auto"/>
                <w:sz w:val="22"/>
                <w:szCs w:val="22"/>
              </w:rPr>
              <w:t>childrens</w:t>
            </w:r>
            <w:proofErr w:type="spellEnd"/>
            <w:r w:rsidRPr="006A2C6F">
              <w:rPr>
                <w:rFonts w:asciiTheme="minorHAnsi" w:hAnsiTheme="minorHAnsi" w:cstheme="minorHAnsi"/>
                <w:color w:val="auto"/>
                <w:sz w:val="22"/>
                <w:szCs w:val="22"/>
              </w:rPr>
              <w:t xml:space="preserve"> social care</w:t>
            </w:r>
          </w:p>
        </w:tc>
        <w:tc>
          <w:tcPr>
            <w:tcW w:w="1440" w:type="dxa"/>
          </w:tcPr>
          <w:p w14:paraId="5F8410E9" w14:textId="77777777" w:rsidR="00907484" w:rsidRPr="006A2C6F" w:rsidRDefault="00907484">
            <w:pPr>
              <w:pStyle w:val="NoSpacing"/>
              <w:spacing w:before="120" w:after="120"/>
              <w:rPr>
                <w:rFonts w:eastAsia="Arial" w:cstheme="minorHAnsi"/>
              </w:rPr>
            </w:pPr>
            <w:r w:rsidRPr="006A2C6F">
              <w:rPr>
                <w:rFonts w:eastAsia="Arial" w:cstheme="minorHAnsi"/>
              </w:rPr>
              <w:t xml:space="preserve">Essential </w:t>
            </w:r>
          </w:p>
        </w:tc>
      </w:tr>
      <w:tr w:rsidR="00907484" w:rsidRPr="001D1668" w14:paraId="07BDB482" w14:textId="77777777">
        <w:tc>
          <w:tcPr>
            <w:tcW w:w="3261" w:type="dxa"/>
          </w:tcPr>
          <w:p w14:paraId="016866D8" w14:textId="77777777" w:rsidR="00907484" w:rsidRPr="006A2C6F" w:rsidRDefault="00907484">
            <w:pPr>
              <w:pStyle w:val="NoSpacing"/>
              <w:spacing w:before="120" w:after="120"/>
              <w:rPr>
                <w:rFonts w:eastAsia="Arial" w:cstheme="minorHAnsi"/>
              </w:rPr>
            </w:pPr>
            <w:r w:rsidRPr="006A2C6F">
              <w:rPr>
                <w:rFonts w:eastAsia="Arial" w:cstheme="minorHAnsi"/>
              </w:rPr>
              <w:t>Anti-discriminatory Practice</w:t>
            </w:r>
          </w:p>
        </w:tc>
        <w:tc>
          <w:tcPr>
            <w:tcW w:w="4905" w:type="dxa"/>
          </w:tcPr>
          <w:p w14:paraId="1D3E16F5" w14:textId="77777777" w:rsidR="00907484" w:rsidRPr="006A2C6F" w:rsidRDefault="00907484">
            <w:pPr>
              <w:pStyle w:val="NoSpacing"/>
              <w:spacing w:before="120" w:after="120"/>
              <w:rPr>
                <w:rFonts w:cstheme="minorHAnsi"/>
              </w:rPr>
            </w:pPr>
            <w:r w:rsidRPr="006A2C6F">
              <w:rPr>
                <w:rFonts w:cstheme="minorHAnsi"/>
              </w:rPr>
              <w:t xml:space="preserve">In-depth knowledge, commitment to and ability to lead others around issues of equality, diversity, and anti-discriminatory practice and behaviours in the workplace. </w:t>
            </w:r>
          </w:p>
        </w:tc>
        <w:tc>
          <w:tcPr>
            <w:tcW w:w="1440" w:type="dxa"/>
          </w:tcPr>
          <w:p w14:paraId="7203681A" w14:textId="77777777" w:rsidR="00907484" w:rsidRPr="006A2C6F" w:rsidRDefault="00907484">
            <w:pPr>
              <w:pStyle w:val="NoSpacing"/>
              <w:spacing w:before="120" w:after="120"/>
              <w:rPr>
                <w:rFonts w:eastAsia="Arial" w:cstheme="minorHAnsi"/>
              </w:rPr>
            </w:pPr>
            <w:r w:rsidRPr="006A2C6F">
              <w:rPr>
                <w:rFonts w:eastAsia="Arial" w:cstheme="minorHAnsi"/>
              </w:rPr>
              <w:t xml:space="preserve">Essential </w:t>
            </w:r>
          </w:p>
        </w:tc>
      </w:tr>
      <w:tr w:rsidR="00907484" w:rsidRPr="006A2C6F" w14:paraId="7E3C4FC9" w14:textId="77777777">
        <w:tc>
          <w:tcPr>
            <w:tcW w:w="3261" w:type="dxa"/>
          </w:tcPr>
          <w:p w14:paraId="13C28F42" w14:textId="77777777" w:rsidR="00907484" w:rsidRPr="006A2C6F" w:rsidRDefault="00907484">
            <w:pPr>
              <w:pStyle w:val="NoSpacing"/>
              <w:spacing w:before="120" w:after="120"/>
              <w:rPr>
                <w:rFonts w:eastAsia="Arial" w:cstheme="minorHAnsi"/>
              </w:rPr>
            </w:pPr>
            <w:r w:rsidRPr="006A2C6F">
              <w:rPr>
                <w:rFonts w:eastAsia="Arial" w:cstheme="minorHAnsi"/>
              </w:rPr>
              <w:t>Practice Standards and quality assurance</w:t>
            </w:r>
          </w:p>
        </w:tc>
        <w:tc>
          <w:tcPr>
            <w:tcW w:w="4905" w:type="dxa"/>
          </w:tcPr>
          <w:p w14:paraId="29FE9B03" w14:textId="77777777" w:rsidR="00907484" w:rsidRPr="006A2C6F" w:rsidRDefault="00907484">
            <w:pPr>
              <w:pStyle w:val="NoSpacing"/>
              <w:spacing w:before="120" w:after="120"/>
              <w:rPr>
                <w:rFonts w:cstheme="minorHAnsi"/>
              </w:rPr>
            </w:pPr>
            <w:r w:rsidRPr="006A2C6F">
              <w:rPr>
                <w:rFonts w:cstheme="minorHAnsi"/>
              </w:rPr>
              <w:t xml:space="preserve">A high level of skill in the development and use of quality assurance strategies, governance, monitoring processes, professional standards, audit, impactful </w:t>
            </w:r>
            <w:proofErr w:type="gramStart"/>
            <w:r w:rsidRPr="006A2C6F">
              <w:rPr>
                <w:rFonts w:cstheme="minorHAnsi"/>
              </w:rPr>
              <w:t>action</w:t>
            </w:r>
            <w:proofErr w:type="gramEnd"/>
            <w:r w:rsidRPr="006A2C6F">
              <w:rPr>
                <w:rFonts w:cstheme="minorHAnsi"/>
              </w:rPr>
              <w:t xml:space="preserve"> and the voice of people with lived experience to establish and maintain continuous </w:t>
            </w:r>
            <w:r w:rsidRPr="006A2C6F">
              <w:rPr>
                <w:rFonts w:cstheme="minorHAnsi"/>
              </w:rPr>
              <w:lastRenderedPageBreak/>
              <w:t xml:space="preserve">improvement in practice and outcomes and ensure regulatory compliance. </w:t>
            </w:r>
          </w:p>
        </w:tc>
        <w:tc>
          <w:tcPr>
            <w:tcW w:w="1440" w:type="dxa"/>
          </w:tcPr>
          <w:p w14:paraId="278D993C" w14:textId="77777777" w:rsidR="00907484" w:rsidRPr="006A2C6F" w:rsidRDefault="00907484">
            <w:pPr>
              <w:pStyle w:val="NoSpacing"/>
              <w:spacing w:before="120" w:after="120"/>
              <w:rPr>
                <w:rFonts w:eastAsia="Arial" w:cstheme="minorHAnsi"/>
              </w:rPr>
            </w:pPr>
            <w:r w:rsidRPr="006A2C6F">
              <w:rPr>
                <w:rFonts w:eastAsia="Arial" w:cstheme="minorHAnsi"/>
              </w:rPr>
              <w:lastRenderedPageBreak/>
              <w:t xml:space="preserve">Essential </w:t>
            </w:r>
          </w:p>
        </w:tc>
      </w:tr>
      <w:tr w:rsidR="00907484" w:rsidRPr="006A2C6F" w14:paraId="23A3F98C" w14:textId="77777777">
        <w:tc>
          <w:tcPr>
            <w:tcW w:w="3261" w:type="dxa"/>
          </w:tcPr>
          <w:p w14:paraId="6ACDCCAD" w14:textId="77777777" w:rsidR="00907484" w:rsidRPr="006A2C6F" w:rsidRDefault="00907484">
            <w:pPr>
              <w:pStyle w:val="NoSpacing"/>
              <w:spacing w:before="120" w:after="120"/>
              <w:rPr>
                <w:rFonts w:cstheme="minorHAnsi"/>
              </w:rPr>
            </w:pPr>
            <w:r w:rsidRPr="006A2C6F">
              <w:rPr>
                <w:rFonts w:cstheme="minorHAnsi"/>
              </w:rPr>
              <w:t>Change management</w:t>
            </w:r>
          </w:p>
        </w:tc>
        <w:tc>
          <w:tcPr>
            <w:tcW w:w="4905" w:type="dxa"/>
          </w:tcPr>
          <w:p w14:paraId="7431F005" w14:textId="77777777" w:rsidR="00907484" w:rsidRPr="006A2C6F" w:rsidRDefault="00907484">
            <w:pPr>
              <w:pStyle w:val="Default"/>
              <w:spacing w:before="120" w:after="120"/>
              <w:rPr>
                <w:rFonts w:asciiTheme="minorHAnsi" w:hAnsiTheme="minorHAnsi" w:cstheme="minorHAnsi"/>
                <w:color w:val="auto"/>
                <w:sz w:val="22"/>
                <w:szCs w:val="22"/>
              </w:rPr>
            </w:pPr>
            <w:r w:rsidRPr="006A2C6F">
              <w:rPr>
                <w:rFonts w:asciiTheme="minorHAnsi" w:hAnsiTheme="minorHAnsi" w:cstheme="minorHAnsi"/>
                <w:color w:val="auto"/>
                <w:sz w:val="22"/>
                <w:szCs w:val="22"/>
              </w:rPr>
              <w:t xml:space="preserve">Ability to instigate and lead projects and programmes to achieve change, including acting as senior responsible owner and delivering outcomes through others. </w:t>
            </w:r>
          </w:p>
        </w:tc>
        <w:tc>
          <w:tcPr>
            <w:tcW w:w="1440" w:type="dxa"/>
          </w:tcPr>
          <w:p w14:paraId="3AD1F4AA" w14:textId="77777777" w:rsidR="00907484" w:rsidRPr="006A2C6F" w:rsidRDefault="00907484">
            <w:pPr>
              <w:pStyle w:val="NoSpacing"/>
              <w:spacing w:before="120" w:after="120"/>
              <w:rPr>
                <w:rFonts w:eastAsia="Arial" w:cstheme="minorHAnsi"/>
              </w:rPr>
            </w:pPr>
            <w:r w:rsidRPr="006A2C6F">
              <w:rPr>
                <w:rFonts w:eastAsia="Arial" w:cstheme="minorHAnsi"/>
              </w:rPr>
              <w:t xml:space="preserve">Essential </w:t>
            </w:r>
          </w:p>
        </w:tc>
      </w:tr>
    </w:tbl>
    <w:p w14:paraId="72C5EFB4" w14:textId="6C28CE8B" w:rsidR="396BEB0D" w:rsidRPr="006A2C6F" w:rsidRDefault="396BEB0D">
      <w:pPr>
        <w:rPr>
          <w:rFonts w:asciiTheme="minorHAnsi" w:hAnsiTheme="minorHAnsi" w:cstheme="minorHAnsi"/>
          <w:sz w:val="22"/>
          <w:szCs w:val="22"/>
        </w:rPr>
      </w:pPr>
    </w:p>
    <w:p w14:paraId="5F10C4B5" w14:textId="77777777" w:rsidR="00880FAD" w:rsidRPr="006A2C6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6A2C6F">
        <w:rPr>
          <w:rFonts w:asciiTheme="minorHAnsi" w:hAnsiTheme="minorHAnsi" w:cstheme="minorHAnsi"/>
          <w:b/>
          <w:color w:val="003399"/>
          <w:spacing w:val="-2"/>
          <w:sz w:val="22"/>
          <w:szCs w:val="2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6A2C6F" w14:paraId="56E1B901" w14:textId="77777777" w:rsidTr="396BEB0D">
        <w:tc>
          <w:tcPr>
            <w:tcW w:w="4140" w:type="dxa"/>
            <w:vMerge w:val="restart"/>
            <w:shd w:val="clear" w:color="auto" w:fill="auto"/>
          </w:tcPr>
          <w:p w14:paraId="2B992E12" w14:textId="77777777" w:rsidR="00880FAD" w:rsidRPr="006A2C6F" w:rsidRDefault="00880FAD" w:rsidP="008E4089">
            <w:pPr>
              <w:rPr>
                <w:rFonts w:asciiTheme="minorHAnsi" w:hAnsiTheme="minorHAnsi" w:cstheme="minorHAnsi"/>
                <w:sz w:val="22"/>
                <w:szCs w:val="22"/>
              </w:rPr>
            </w:pPr>
            <w:r w:rsidRPr="006A2C6F">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6A2C6F" w:rsidRDefault="00880FAD" w:rsidP="008E4089">
            <w:pPr>
              <w:spacing w:after="120"/>
              <w:rPr>
                <w:rFonts w:asciiTheme="minorHAnsi" w:hAnsiTheme="minorHAnsi" w:cstheme="minorHAnsi"/>
                <w:sz w:val="22"/>
                <w:szCs w:val="22"/>
              </w:rPr>
            </w:pPr>
            <w:r w:rsidRPr="006A2C6F">
              <w:rPr>
                <w:rFonts w:asciiTheme="minorHAnsi" w:hAnsiTheme="minorHAnsi" w:cstheme="minorHAnsi"/>
                <w:sz w:val="22"/>
                <w:szCs w:val="22"/>
              </w:rPr>
              <w:t>None</w:t>
            </w:r>
          </w:p>
        </w:tc>
        <w:tc>
          <w:tcPr>
            <w:tcW w:w="2918" w:type="dxa"/>
            <w:shd w:val="clear" w:color="auto" w:fill="auto"/>
          </w:tcPr>
          <w:p w14:paraId="5E5AA7BC" w14:textId="77777777" w:rsidR="00880FAD" w:rsidRPr="006A2C6F" w:rsidRDefault="00880FAD" w:rsidP="008E4089">
            <w:pPr>
              <w:spacing w:after="120"/>
              <w:rPr>
                <w:rFonts w:asciiTheme="minorHAnsi" w:hAnsiTheme="minorHAnsi" w:cstheme="minorHAnsi"/>
                <w:sz w:val="22"/>
                <w:szCs w:val="22"/>
              </w:rPr>
            </w:pPr>
            <w:r w:rsidRPr="006A2C6F">
              <w:rPr>
                <w:rFonts w:asciiTheme="minorHAnsi" w:hAnsiTheme="minorHAnsi" w:cstheme="minorHAnsi"/>
                <w:sz w:val="22"/>
                <w:szCs w:val="22"/>
              </w:rPr>
              <w:t>Standard</w:t>
            </w:r>
          </w:p>
        </w:tc>
      </w:tr>
      <w:tr w:rsidR="00880FAD" w:rsidRPr="006A2C6F" w14:paraId="12B35705" w14:textId="77777777" w:rsidTr="396BEB0D">
        <w:tc>
          <w:tcPr>
            <w:tcW w:w="4140" w:type="dxa"/>
            <w:vMerge/>
          </w:tcPr>
          <w:p w14:paraId="2C832FCF" w14:textId="77777777" w:rsidR="00880FAD" w:rsidRPr="006A2C6F"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6A2C6F" w:rsidRDefault="00880FAD" w:rsidP="008E4089">
            <w:pPr>
              <w:rPr>
                <w:rFonts w:asciiTheme="minorHAnsi" w:hAnsiTheme="minorHAnsi" w:cstheme="minorHAnsi"/>
                <w:sz w:val="22"/>
                <w:szCs w:val="22"/>
              </w:rPr>
            </w:pPr>
            <w:r w:rsidRPr="006A2C6F">
              <w:rPr>
                <w:rFonts w:asciiTheme="minorHAnsi" w:hAnsiTheme="minorHAnsi" w:cstheme="minorHAnsi"/>
                <w:sz w:val="22"/>
                <w:szCs w:val="22"/>
              </w:rPr>
              <w:t>Enhanced</w:t>
            </w:r>
          </w:p>
        </w:tc>
        <w:tc>
          <w:tcPr>
            <w:tcW w:w="2918" w:type="dxa"/>
            <w:shd w:val="clear" w:color="auto" w:fill="auto"/>
          </w:tcPr>
          <w:p w14:paraId="591EEE93" w14:textId="77777777" w:rsidR="00880FAD" w:rsidRPr="006A2C6F" w:rsidRDefault="00880FAD" w:rsidP="008E4089">
            <w:pPr>
              <w:rPr>
                <w:rFonts w:asciiTheme="minorHAnsi" w:hAnsiTheme="minorHAnsi" w:cstheme="minorHAnsi"/>
                <w:sz w:val="22"/>
                <w:szCs w:val="22"/>
              </w:rPr>
            </w:pPr>
            <w:r w:rsidRPr="006A2C6F">
              <w:rPr>
                <w:rFonts w:asciiTheme="minorHAnsi" w:hAnsiTheme="minorHAnsi" w:cstheme="minorHAnsi"/>
                <w:sz w:val="22"/>
                <w:szCs w:val="22"/>
              </w:rPr>
              <w:t>Enhanced with barred list checks</w:t>
            </w:r>
          </w:p>
        </w:tc>
      </w:tr>
    </w:tbl>
    <w:p w14:paraId="62CE55FC" w14:textId="79351E9E" w:rsidR="396BEB0D" w:rsidRPr="006A2C6F" w:rsidRDefault="396BEB0D">
      <w:pPr>
        <w:rPr>
          <w:rFonts w:asciiTheme="minorHAnsi" w:hAnsiTheme="minorHAnsi" w:cstheme="minorHAnsi"/>
          <w:sz w:val="22"/>
          <w:szCs w:val="22"/>
        </w:rPr>
      </w:pPr>
    </w:p>
    <w:p w14:paraId="6E7B94E1" w14:textId="77777777" w:rsidR="00880FAD" w:rsidRPr="006A2C6F" w:rsidRDefault="00880FAD" w:rsidP="00964CF8">
      <w:pPr>
        <w:tabs>
          <w:tab w:val="left" w:pos="-720"/>
        </w:tabs>
        <w:suppressAutoHyphens/>
        <w:spacing w:before="120" w:after="120"/>
        <w:ind w:left="-425"/>
        <w:rPr>
          <w:rFonts w:asciiTheme="minorHAnsi" w:hAnsiTheme="minorHAnsi" w:cstheme="minorHAnsi"/>
          <w:b/>
          <w:color w:val="003399"/>
          <w:spacing w:val="-2"/>
          <w:sz w:val="22"/>
          <w:szCs w:val="22"/>
        </w:rPr>
      </w:pPr>
      <w:r w:rsidRPr="006A2C6F">
        <w:rPr>
          <w:rFonts w:asciiTheme="minorHAnsi" w:hAnsiTheme="minorHAnsi" w:cstheme="minorHAnsi"/>
          <w:b/>
          <w:color w:val="003399"/>
          <w:spacing w:val="-2"/>
          <w:sz w:val="22"/>
          <w:szCs w:val="2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6A2C6F" w14:paraId="1689188B" w14:textId="77777777" w:rsidTr="396BEB0D">
        <w:tc>
          <w:tcPr>
            <w:tcW w:w="4792" w:type="dxa"/>
            <w:shd w:val="clear" w:color="auto" w:fill="auto"/>
          </w:tcPr>
          <w:p w14:paraId="160B6F35" w14:textId="702B6DB2"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What work type does this role fit into? (</w:t>
            </w:r>
            <w:proofErr w:type="gramStart"/>
            <w:r w:rsidRPr="006A2C6F">
              <w:rPr>
                <w:rFonts w:asciiTheme="minorHAnsi" w:hAnsiTheme="minorHAnsi" w:cstheme="minorHAnsi"/>
                <w:sz w:val="22"/>
                <w:szCs w:val="22"/>
              </w:rPr>
              <w:t>tick</w:t>
            </w:r>
            <w:proofErr w:type="gramEnd"/>
            <w:r w:rsidRPr="006A2C6F">
              <w:rPr>
                <w:rFonts w:asciiTheme="minorHAnsi" w:hAnsiTheme="minorHAnsi" w:cstheme="minorHAnsi"/>
                <w:sz w:val="22"/>
                <w:szCs w:val="22"/>
              </w:rPr>
              <w:t xml:space="preserve"> one box that reflects the main work type, the default work type is hybrid)</w:t>
            </w:r>
          </w:p>
        </w:tc>
        <w:tc>
          <w:tcPr>
            <w:tcW w:w="1088" w:type="dxa"/>
            <w:shd w:val="clear" w:color="auto" w:fill="auto"/>
          </w:tcPr>
          <w:p w14:paraId="4FB5F448" w14:textId="77777777"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Fixed</w:t>
            </w:r>
            <w:r w:rsidRPr="006A2C6F">
              <w:rPr>
                <w:rFonts w:asciiTheme="minorHAnsi" w:hAnsiTheme="minorHAnsi" w:cstheme="minorHAnsi"/>
                <w:sz w:val="22"/>
                <w:szCs w:val="22"/>
              </w:rPr>
              <w:tab/>
            </w:r>
          </w:p>
        </w:tc>
        <w:tc>
          <w:tcPr>
            <w:tcW w:w="1089" w:type="dxa"/>
            <w:shd w:val="clear" w:color="auto" w:fill="auto"/>
          </w:tcPr>
          <w:p w14:paraId="2003EFD5" w14:textId="77777777"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Hybrid</w:t>
            </w:r>
            <w:r w:rsidRPr="006A2C6F">
              <w:rPr>
                <w:rFonts w:asciiTheme="minorHAnsi" w:hAnsiTheme="minorHAnsi" w:cstheme="minorHAnsi"/>
                <w:sz w:val="22"/>
                <w:szCs w:val="22"/>
              </w:rPr>
              <w:tab/>
            </w:r>
          </w:p>
          <w:p w14:paraId="1269588F" w14:textId="52147AFF" w:rsidR="00907484" w:rsidRPr="006A2C6F" w:rsidRDefault="00907484" w:rsidP="008E4089">
            <w:pPr>
              <w:rPr>
                <w:rFonts w:asciiTheme="minorHAnsi" w:hAnsiTheme="minorHAnsi" w:cstheme="minorHAnsi"/>
                <w:sz w:val="22"/>
                <w:szCs w:val="22"/>
              </w:rPr>
            </w:pPr>
            <w:r w:rsidRPr="006A2C6F">
              <w:rPr>
                <w:rFonts w:asciiTheme="minorHAnsi" w:hAnsiTheme="minorHAnsi" w:cstheme="minorHAnsi"/>
                <w:sz w:val="22"/>
                <w:szCs w:val="22"/>
              </w:rPr>
              <w:t>x</w:t>
            </w:r>
          </w:p>
        </w:tc>
        <w:tc>
          <w:tcPr>
            <w:tcW w:w="1088" w:type="dxa"/>
            <w:shd w:val="clear" w:color="auto" w:fill="auto"/>
          </w:tcPr>
          <w:p w14:paraId="6E7716BA" w14:textId="77777777"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Field</w:t>
            </w:r>
          </w:p>
        </w:tc>
        <w:tc>
          <w:tcPr>
            <w:tcW w:w="1089" w:type="dxa"/>
            <w:shd w:val="clear" w:color="auto" w:fill="auto"/>
          </w:tcPr>
          <w:p w14:paraId="13587C02" w14:textId="702ACBF3"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Remote</w:t>
            </w:r>
          </w:p>
        </w:tc>
        <w:tc>
          <w:tcPr>
            <w:tcW w:w="1089" w:type="dxa"/>
            <w:shd w:val="clear" w:color="auto" w:fill="auto"/>
          </w:tcPr>
          <w:p w14:paraId="69AFC0EC" w14:textId="6071287A" w:rsidR="002E142F" w:rsidRPr="006A2C6F" w:rsidRDefault="002E142F" w:rsidP="008E4089">
            <w:pPr>
              <w:rPr>
                <w:rFonts w:asciiTheme="minorHAnsi" w:hAnsiTheme="minorHAnsi" w:cstheme="minorHAnsi"/>
                <w:sz w:val="22"/>
                <w:szCs w:val="22"/>
              </w:rPr>
            </w:pPr>
            <w:r w:rsidRPr="006A2C6F">
              <w:rPr>
                <w:rFonts w:asciiTheme="minorHAnsi" w:hAnsiTheme="minorHAnsi" w:cstheme="minorHAnsi"/>
                <w:sz w:val="22"/>
                <w:szCs w:val="22"/>
              </w:rPr>
              <w:t>Mobile</w:t>
            </w:r>
          </w:p>
        </w:tc>
      </w:tr>
    </w:tbl>
    <w:p w14:paraId="764986D4" w14:textId="6CA61453" w:rsidR="396BEB0D" w:rsidRPr="006A2C6F" w:rsidRDefault="396BEB0D">
      <w:pPr>
        <w:rPr>
          <w:rFonts w:asciiTheme="minorHAnsi" w:hAnsiTheme="minorHAnsi" w:cstheme="minorHAnsi"/>
          <w:sz w:val="22"/>
          <w:szCs w:val="22"/>
        </w:rPr>
      </w:pPr>
    </w:p>
    <w:p w14:paraId="247F5B2C" w14:textId="77777777" w:rsidR="00C94259" w:rsidRPr="006A2C6F" w:rsidRDefault="00880FAD" w:rsidP="00D40B8B">
      <w:pPr>
        <w:rPr>
          <w:rFonts w:asciiTheme="minorHAnsi" w:hAnsiTheme="minorHAnsi" w:cstheme="minorHAnsi"/>
          <w:sz w:val="22"/>
          <w:szCs w:val="22"/>
        </w:rPr>
      </w:pPr>
      <w:r w:rsidRPr="006A2C6F">
        <w:rPr>
          <w:rFonts w:asciiTheme="minorHAnsi" w:hAnsiTheme="minorHAnsi" w:cstheme="minorHAnsi"/>
          <w:sz w:val="22"/>
          <w:szCs w:val="22"/>
        </w:rPr>
        <w:br w:type="page"/>
      </w:r>
    </w:p>
    <w:sectPr w:rsidR="00C94259" w:rsidRPr="006A2C6F"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1F9E" w14:textId="77777777" w:rsidR="006E181B" w:rsidRDefault="006E181B" w:rsidP="00661C2F">
      <w:r>
        <w:separator/>
      </w:r>
    </w:p>
  </w:endnote>
  <w:endnote w:type="continuationSeparator" w:id="0">
    <w:p w14:paraId="269A91D4" w14:textId="77777777" w:rsidR="006E181B" w:rsidRDefault="006E181B" w:rsidP="00661C2F">
      <w:r>
        <w:continuationSeparator/>
      </w:r>
    </w:p>
  </w:endnote>
  <w:endnote w:type="continuationNotice" w:id="1">
    <w:p w14:paraId="32D5DE09" w14:textId="77777777" w:rsidR="006E181B" w:rsidRDefault="006E1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5C0CA783" w14:textId="40EBF5C9" w:rsidR="00061A09" w:rsidRPr="00061A09" w:rsidRDefault="00061A09" w:rsidP="006A2C6F">
    <w:pPr>
      <w:pStyle w:val="Footer"/>
      <w:jc w:val="center"/>
      <w:rPr>
        <w:rFonts w:ascii="Arial" w:hAnsi="Arial" w:cs="Arial"/>
        <w:sz w:val="20"/>
        <w:szCs w:val="20"/>
        <w:lang w:val="en-GB"/>
      </w:rPr>
    </w:pPr>
  </w:p>
  <w:p w14:paraId="6C832767" w14:textId="77777777" w:rsidR="00BF63E2" w:rsidRDefault="00BF63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5B56" w14:textId="77777777" w:rsidR="006E181B" w:rsidRDefault="006E181B" w:rsidP="00661C2F">
      <w:r>
        <w:separator/>
      </w:r>
    </w:p>
  </w:footnote>
  <w:footnote w:type="continuationSeparator" w:id="0">
    <w:p w14:paraId="3DA41C8F" w14:textId="77777777" w:rsidR="006E181B" w:rsidRDefault="006E181B" w:rsidP="00661C2F">
      <w:r>
        <w:continuationSeparator/>
      </w:r>
    </w:p>
  </w:footnote>
  <w:footnote w:type="continuationNotice" w:id="1">
    <w:p w14:paraId="7EDA279F" w14:textId="77777777" w:rsidR="006E181B" w:rsidRDefault="006E18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58DAF"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2963"/>
    <w:multiLevelType w:val="hybridMultilevel"/>
    <w:tmpl w:val="A7923A36"/>
    <w:lvl w:ilvl="0" w:tplc="90546EE0">
      <w:start w:val="1"/>
      <w:numFmt w:val="bullet"/>
      <w:lvlText w:val=""/>
      <w:lvlJc w:val="left"/>
      <w:pPr>
        <w:ind w:left="720" w:hanging="360"/>
      </w:pPr>
      <w:rPr>
        <w:rFonts w:ascii="Symbol" w:hAnsi="Symbol" w:hint="default"/>
      </w:rPr>
    </w:lvl>
    <w:lvl w:ilvl="1" w:tplc="135C23FC">
      <w:start w:val="1"/>
      <w:numFmt w:val="bullet"/>
      <w:lvlText w:val="o"/>
      <w:lvlJc w:val="left"/>
      <w:pPr>
        <w:ind w:left="1440" w:hanging="360"/>
      </w:pPr>
      <w:rPr>
        <w:rFonts w:ascii="Courier New" w:hAnsi="Courier New" w:hint="default"/>
      </w:rPr>
    </w:lvl>
    <w:lvl w:ilvl="2" w:tplc="DFBA6732">
      <w:start w:val="1"/>
      <w:numFmt w:val="bullet"/>
      <w:lvlText w:val=""/>
      <w:lvlJc w:val="left"/>
      <w:pPr>
        <w:ind w:left="2160" w:hanging="360"/>
      </w:pPr>
      <w:rPr>
        <w:rFonts w:ascii="Wingdings" w:hAnsi="Wingdings" w:hint="default"/>
      </w:rPr>
    </w:lvl>
    <w:lvl w:ilvl="3" w:tplc="6BE0CF9A">
      <w:start w:val="1"/>
      <w:numFmt w:val="bullet"/>
      <w:lvlText w:val=""/>
      <w:lvlJc w:val="left"/>
      <w:pPr>
        <w:ind w:left="2880" w:hanging="360"/>
      </w:pPr>
      <w:rPr>
        <w:rFonts w:ascii="Symbol" w:hAnsi="Symbol" w:hint="default"/>
      </w:rPr>
    </w:lvl>
    <w:lvl w:ilvl="4" w:tplc="CFB60E42">
      <w:start w:val="1"/>
      <w:numFmt w:val="bullet"/>
      <w:lvlText w:val="o"/>
      <w:lvlJc w:val="left"/>
      <w:pPr>
        <w:ind w:left="3600" w:hanging="360"/>
      </w:pPr>
      <w:rPr>
        <w:rFonts w:ascii="Courier New" w:hAnsi="Courier New" w:hint="default"/>
      </w:rPr>
    </w:lvl>
    <w:lvl w:ilvl="5" w:tplc="7A5EF160">
      <w:start w:val="1"/>
      <w:numFmt w:val="bullet"/>
      <w:lvlText w:val=""/>
      <w:lvlJc w:val="left"/>
      <w:pPr>
        <w:ind w:left="4320" w:hanging="360"/>
      </w:pPr>
      <w:rPr>
        <w:rFonts w:ascii="Wingdings" w:hAnsi="Wingdings" w:hint="default"/>
      </w:rPr>
    </w:lvl>
    <w:lvl w:ilvl="6" w:tplc="862021A0">
      <w:start w:val="1"/>
      <w:numFmt w:val="bullet"/>
      <w:lvlText w:val=""/>
      <w:lvlJc w:val="left"/>
      <w:pPr>
        <w:ind w:left="5040" w:hanging="360"/>
      </w:pPr>
      <w:rPr>
        <w:rFonts w:ascii="Symbol" w:hAnsi="Symbol" w:hint="default"/>
      </w:rPr>
    </w:lvl>
    <w:lvl w:ilvl="7" w:tplc="78247798">
      <w:start w:val="1"/>
      <w:numFmt w:val="bullet"/>
      <w:lvlText w:val="o"/>
      <w:lvlJc w:val="left"/>
      <w:pPr>
        <w:ind w:left="5760" w:hanging="360"/>
      </w:pPr>
      <w:rPr>
        <w:rFonts w:ascii="Courier New" w:hAnsi="Courier New" w:hint="default"/>
      </w:rPr>
    </w:lvl>
    <w:lvl w:ilvl="8" w:tplc="A22A905A">
      <w:start w:val="1"/>
      <w:numFmt w:val="bullet"/>
      <w:lvlText w:val=""/>
      <w:lvlJc w:val="left"/>
      <w:pPr>
        <w:ind w:left="6480" w:hanging="360"/>
      </w:pPr>
      <w:rPr>
        <w:rFonts w:ascii="Wingdings" w:hAnsi="Wingdings" w:hint="default"/>
      </w:r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4A1787D"/>
    <w:multiLevelType w:val="hybridMultilevel"/>
    <w:tmpl w:val="5AD64088"/>
    <w:lvl w:ilvl="0" w:tplc="0042380A">
      <w:start w:val="1"/>
      <w:numFmt w:val="bullet"/>
      <w:lvlText w:val="•"/>
      <w:lvlJc w:val="left"/>
      <w:pPr>
        <w:tabs>
          <w:tab w:val="num" w:pos="720"/>
        </w:tabs>
        <w:ind w:left="720" w:hanging="360"/>
      </w:pPr>
      <w:rPr>
        <w:rFonts w:ascii="Times New Roman" w:hAnsi="Times New Roman" w:hint="default"/>
      </w:rPr>
    </w:lvl>
    <w:lvl w:ilvl="1" w:tplc="22A099A2" w:tentative="1">
      <w:start w:val="1"/>
      <w:numFmt w:val="bullet"/>
      <w:lvlText w:val="•"/>
      <w:lvlJc w:val="left"/>
      <w:pPr>
        <w:tabs>
          <w:tab w:val="num" w:pos="1440"/>
        </w:tabs>
        <w:ind w:left="1440" w:hanging="360"/>
      </w:pPr>
      <w:rPr>
        <w:rFonts w:ascii="Times New Roman" w:hAnsi="Times New Roman" w:hint="default"/>
      </w:rPr>
    </w:lvl>
    <w:lvl w:ilvl="2" w:tplc="55EC9522" w:tentative="1">
      <w:start w:val="1"/>
      <w:numFmt w:val="bullet"/>
      <w:lvlText w:val="•"/>
      <w:lvlJc w:val="left"/>
      <w:pPr>
        <w:tabs>
          <w:tab w:val="num" w:pos="2160"/>
        </w:tabs>
        <w:ind w:left="2160" w:hanging="360"/>
      </w:pPr>
      <w:rPr>
        <w:rFonts w:ascii="Times New Roman" w:hAnsi="Times New Roman" w:hint="default"/>
      </w:rPr>
    </w:lvl>
    <w:lvl w:ilvl="3" w:tplc="D72A23C6" w:tentative="1">
      <w:start w:val="1"/>
      <w:numFmt w:val="bullet"/>
      <w:lvlText w:val="•"/>
      <w:lvlJc w:val="left"/>
      <w:pPr>
        <w:tabs>
          <w:tab w:val="num" w:pos="2880"/>
        </w:tabs>
        <w:ind w:left="2880" w:hanging="360"/>
      </w:pPr>
      <w:rPr>
        <w:rFonts w:ascii="Times New Roman" w:hAnsi="Times New Roman" w:hint="default"/>
      </w:rPr>
    </w:lvl>
    <w:lvl w:ilvl="4" w:tplc="B42C716E" w:tentative="1">
      <w:start w:val="1"/>
      <w:numFmt w:val="bullet"/>
      <w:lvlText w:val="•"/>
      <w:lvlJc w:val="left"/>
      <w:pPr>
        <w:tabs>
          <w:tab w:val="num" w:pos="3600"/>
        </w:tabs>
        <w:ind w:left="3600" w:hanging="360"/>
      </w:pPr>
      <w:rPr>
        <w:rFonts w:ascii="Times New Roman" w:hAnsi="Times New Roman" w:hint="default"/>
      </w:rPr>
    </w:lvl>
    <w:lvl w:ilvl="5" w:tplc="11EC0DD8" w:tentative="1">
      <w:start w:val="1"/>
      <w:numFmt w:val="bullet"/>
      <w:lvlText w:val="•"/>
      <w:lvlJc w:val="left"/>
      <w:pPr>
        <w:tabs>
          <w:tab w:val="num" w:pos="4320"/>
        </w:tabs>
        <w:ind w:left="4320" w:hanging="360"/>
      </w:pPr>
      <w:rPr>
        <w:rFonts w:ascii="Times New Roman" w:hAnsi="Times New Roman" w:hint="default"/>
      </w:rPr>
    </w:lvl>
    <w:lvl w:ilvl="6" w:tplc="852080EE" w:tentative="1">
      <w:start w:val="1"/>
      <w:numFmt w:val="bullet"/>
      <w:lvlText w:val="•"/>
      <w:lvlJc w:val="left"/>
      <w:pPr>
        <w:tabs>
          <w:tab w:val="num" w:pos="5040"/>
        </w:tabs>
        <w:ind w:left="5040" w:hanging="360"/>
      </w:pPr>
      <w:rPr>
        <w:rFonts w:ascii="Times New Roman" w:hAnsi="Times New Roman" w:hint="default"/>
      </w:rPr>
    </w:lvl>
    <w:lvl w:ilvl="7" w:tplc="88827D48" w:tentative="1">
      <w:start w:val="1"/>
      <w:numFmt w:val="bullet"/>
      <w:lvlText w:val="•"/>
      <w:lvlJc w:val="left"/>
      <w:pPr>
        <w:tabs>
          <w:tab w:val="num" w:pos="5760"/>
        </w:tabs>
        <w:ind w:left="5760" w:hanging="360"/>
      </w:pPr>
      <w:rPr>
        <w:rFonts w:ascii="Times New Roman" w:hAnsi="Times New Roman" w:hint="default"/>
      </w:rPr>
    </w:lvl>
    <w:lvl w:ilvl="8" w:tplc="974E135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340E4B36"/>
    <w:multiLevelType w:val="hybridMultilevel"/>
    <w:tmpl w:val="63E001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98940"/>
    <w:multiLevelType w:val="hybridMultilevel"/>
    <w:tmpl w:val="5B2C0046"/>
    <w:lvl w:ilvl="0" w:tplc="FCA8558A">
      <w:start w:val="1"/>
      <w:numFmt w:val="bullet"/>
      <w:lvlText w:val=""/>
      <w:lvlJc w:val="left"/>
      <w:pPr>
        <w:ind w:left="720" w:hanging="360"/>
      </w:pPr>
      <w:rPr>
        <w:rFonts w:ascii="Symbol" w:hAnsi="Symbol" w:hint="default"/>
      </w:rPr>
    </w:lvl>
    <w:lvl w:ilvl="1" w:tplc="07D278AA">
      <w:start w:val="1"/>
      <w:numFmt w:val="bullet"/>
      <w:lvlText w:val="o"/>
      <w:lvlJc w:val="left"/>
      <w:pPr>
        <w:ind w:left="1440" w:hanging="360"/>
      </w:pPr>
      <w:rPr>
        <w:rFonts w:ascii="Courier New" w:hAnsi="Courier New" w:hint="default"/>
      </w:rPr>
    </w:lvl>
    <w:lvl w:ilvl="2" w:tplc="96FA80FE">
      <w:start w:val="1"/>
      <w:numFmt w:val="bullet"/>
      <w:lvlText w:val=""/>
      <w:lvlJc w:val="left"/>
      <w:pPr>
        <w:ind w:left="2160" w:hanging="360"/>
      </w:pPr>
      <w:rPr>
        <w:rFonts w:ascii="Wingdings" w:hAnsi="Wingdings" w:hint="default"/>
      </w:rPr>
    </w:lvl>
    <w:lvl w:ilvl="3" w:tplc="019AE968">
      <w:start w:val="1"/>
      <w:numFmt w:val="bullet"/>
      <w:lvlText w:val=""/>
      <w:lvlJc w:val="left"/>
      <w:pPr>
        <w:ind w:left="2880" w:hanging="360"/>
      </w:pPr>
      <w:rPr>
        <w:rFonts w:ascii="Symbol" w:hAnsi="Symbol" w:hint="default"/>
      </w:rPr>
    </w:lvl>
    <w:lvl w:ilvl="4" w:tplc="D868A7FA">
      <w:start w:val="1"/>
      <w:numFmt w:val="bullet"/>
      <w:lvlText w:val="o"/>
      <w:lvlJc w:val="left"/>
      <w:pPr>
        <w:ind w:left="3600" w:hanging="360"/>
      </w:pPr>
      <w:rPr>
        <w:rFonts w:ascii="Courier New" w:hAnsi="Courier New" w:hint="default"/>
      </w:rPr>
    </w:lvl>
    <w:lvl w:ilvl="5" w:tplc="A4109F04">
      <w:start w:val="1"/>
      <w:numFmt w:val="bullet"/>
      <w:lvlText w:val=""/>
      <w:lvlJc w:val="left"/>
      <w:pPr>
        <w:ind w:left="4320" w:hanging="360"/>
      </w:pPr>
      <w:rPr>
        <w:rFonts w:ascii="Wingdings" w:hAnsi="Wingdings" w:hint="default"/>
      </w:rPr>
    </w:lvl>
    <w:lvl w:ilvl="6" w:tplc="E41CB12A">
      <w:start w:val="1"/>
      <w:numFmt w:val="bullet"/>
      <w:lvlText w:val=""/>
      <w:lvlJc w:val="left"/>
      <w:pPr>
        <w:ind w:left="5040" w:hanging="360"/>
      </w:pPr>
      <w:rPr>
        <w:rFonts w:ascii="Symbol" w:hAnsi="Symbol" w:hint="default"/>
      </w:rPr>
    </w:lvl>
    <w:lvl w:ilvl="7" w:tplc="46AA3F96">
      <w:start w:val="1"/>
      <w:numFmt w:val="bullet"/>
      <w:lvlText w:val="o"/>
      <w:lvlJc w:val="left"/>
      <w:pPr>
        <w:ind w:left="5760" w:hanging="360"/>
      </w:pPr>
      <w:rPr>
        <w:rFonts w:ascii="Courier New" w:hAnsi="Courier New" w:hint="default"/>
      </w:rPr>
    </w:lvl>
    <w:lvl w:ilvl="8" w:tplc="A6F2FC3A">
      <w:start w:val="1"/>
      <w:numFmt w:val="bullet"/>
      <w:lvlText w:val=""/>
      <w:lvlJc w:val="left"/>
      <w:pPr>
        <w:ind w:left="6480" w:hanging="360"/>
      </w:pPr>
      <w:rPr>
        <w:rFonts w:ascii="Wingdings" w:hAnsi="Wingdings" w:hint="default"/>
      </w:rPr>
    </w:lvl>
  </w:abstractNum>
  <w:abstractNum w:abstractNumId="8"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9"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0"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abstractNum w:abstractNumId="12" w15:restartNumberingAfterBreak="0">
    <w:nsid w:val="6F23D644"/>
    <w:multiLevelType w:val="hybridMultilevel"/>
    <w:tmpl w:val="AF2220DE"/>
    <w:lvl w:ilvl="0" w:tplc="30520AA2">
      <w:start w:val="1"/>
      <w:numFmt w:val="bullet"/>
      <w:lvlText w:val=""/>
      <w:lvlJc w:val="left"/>
      <w:pPr>
        <w:ind w:left="720" w:hanging="360"/>
      </w:pPr>
      <w:rPr>
        <w:rFonts w:ascii="Symbol" w:hAnsi="Symbol" w:hint="default"/>
      </w:rPr>
    </w:lvl>
    <w:lvl w:ilvl="1" w:tplc="5B6A77D4">
      <w:start w:val="1"/>
      <w:numFmt w:val="bullet"/>
      <w:lvlText w:val="o"/>
      <w:lvlJc w:val="left"/>
      <w:pPr>
        <w:ind w:left="1440" w:hanging="360"/>
      </w:pPr>
      <w:rPr>
        <w:rFonts w:ascii="Courier New" w:hAnsi="Courier New" w:hint="default"/>
      </w:rPr>
    </w:lvl>
    <w:lvl w:ilvl="2" w:tplc="9C2E33E6">
      <w:start w:val="1"/>
      <w:numFmt w:val="bullet"/>
      <w:lvlText w:val=""/>
      <w:lvlJc w:val="left"/>
      <w:pPr>
        <w:ind w:left="2160" w:hanging="360"/>
      </w:pPr>
      <w:rPr>
        <w:rFonts w:ascii="Wingdings" w:hAnsi="Wingdings" w:hint="default"/>
      </w:rPr>
    </w:lvl>
    <w:lvl w:ilvl="3" w:tplc="5B7ADD58">
      <w:start w:val="1"/>
      <w:numFmt w:val="bullet"/>
      <w:lvlText w:val=""/>
      <w:lvlJc w:val="left"/>
      <w:pPr>
        <w:ind w:left="2880" w:hanging="360"/>
      </w:pPr>
      <w:rPr>
        <w:rFonts w:ascii="Symbol" w:hAnsi="Symbol" w:hint="default"/>
      </w:rPr>
    </w:lvl>
    <w:lvl w:ilvl="4" w:tplc="3C8C2CC4">
      <w:start w:val="1"/>
      <w:numFmt w:val="bullet"/>
      <w:lvlText w:val="o"/>
      <w:lvlJc w:val="left"/>
      <w:pPr>
        <w:ind w:left="3600" w:hanging="360"/>
      </w:pPr>
      <w:rPr>
        <w:rFonts w:ascii="Courier New" w:hAnsi="Courier New" w:hint="default"/>
      </w:rPr>
    </w:lvl>
    <w:lvl w:ilvl="5" w:tplc="C9F44FEE">
      <w:start w:val="1"/>
      <w:numFmt w:val="bullet"/>
      <w:lvlText w:val=""/>
      <w:lvlJc w:val="left"/>
      <w:pPr>
        <w:ind w:left="4320" w:hanging="360"/>
      </w:pPr>
      <w:rPr>
        <w:rFonts w:ascii="Wingdings" w:hAnsi="Wingdings" w:hint="default"/>
      </w:rPr>
    </w:lvl>
    <w:lvl w:ilvl="6" w:tplc="D2A2086A">
      <w:start w:val="1"/>
      <w:numFmt w:val="bullet"/>
      <w:lvlText w:val=""/>
      <w:lvlJc w:val="left"/>
      <w:pPr>
        <w:ind w:left="5040" w:hanging="360"/>
      </w:pPr>
      <w:rPr>
        <w:rFonts w:ascii="Symbol" w:hAnsi="Symbol" w:hint="default"/>
      </w:rPr>
    </w:lvl>
    <w:lvl w:ilvl="7" w:tplc="1804988C">
      <w:start w:val="1"/>
      <w:numFmt w:val="bullet"/>
      <w:lvlText w:val="o"/>
      <w:lvlJc w:val="left"/>
      <w:pPr>
        <w:ind w:left="5760" w:hanging="360"/>
      </w:pPr>
      <w:rPr>
        <w:rFonts w:ascii="Courier New" w:hAnsi="Courier New" w:hint="default"/>
      </w:rPr>
    </w:lvl>
    <w:lvl w:ilvl="8" w:tplc="B77C8406">
      <w:start w:val="1"/>
      <w:numFmt w:val="bullet"/>
      <w:lvlText w:val=""/>
      <w:lvlJc w:val="left"/>
      <w:pPr>
        <w:ind w:left="6480" w:hanging="360"/>
      </w:pPr>
      <w:rPr>
        <w:rFonts w:ascii="Wingdings" w:hAnsi="Wingdings" w:hint="default"/>
      </w:rPr>
    </w:lvl>
  </w:abstractNum>
  <w:num w:numId="1" w16cid:durableId="919021280">
    <w:abstractNumId w:val="12"/>
  </w:num>
  <w:num w:numId="2" w16cid:durableId="716977668">
    <w:abstractNumId w:val="7"/>
  </w:num>
  <w:num w:numId="3" w16cid:durableId="778379972">
    <w:abstractNumId w:val="0"/>
  </w:num>
  <w:num w:numId="4" w16cid:durableId="329253465">
    <w:abstractNumId w:val="10"/>
  </w:num>
  <w:num w:numId="5" w16cid:durableId="1290091821">
    <w:abstractNumId w:val="2"/>
  </w:num>
  <w:num w:numId="6" w16cid:durableId="385109090">
    <w:abstractNumId w:val="9"/>
  </w:num>
  <w:num w:numId="7" w16cid:durableId="1601066727">
    <w:abstractNumId w:val="1"/>
  </w:num>
  <w:num w:numId="8" w16cid:durableId="261956461">
    <w:abstractNumId w:val="8"/>
  </w:num>
  <w:num w:numId="9" w16cid:durableId="1376007234">
    <w:abstractNumId w:val="4"/>
  </w:num>
  <w:num w:numId="10" w16cid:durableId="509221882">
    <w:abstractNumId w:val="11"/>
  </w:num>
  <w:num w:numId="11" w16cid:durableId="545459137">
    <w:abstractNumId w:val="5"/>
  </w:num>
  <w:num w:numId="12" w16cid:durableId="1444105731">
    <w:abstractNumId w:val="3"/>
  </w:num>
  <w:num w:numId="13" w16cid:durableId="17248679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3EC2"/>
    <w:rsid w:val="00017426"/>
    <w:rsid w:val="00024EB3"/>
    <w:rsid w:val="00030E11"/>
    <w:rsid w:val="000369A5"/>
    <w:rsid w:val="00036ACA"/>
    <w:rsid w:val="0004111E"/>
    <w:rsid w:val="0004272F"/>
    <w:rsid w:val="00061A09"/>
    <w:rsid w:val="00064EC4"/>
    <w:rsid w:val="00072983"/>
    <w:rsid w:val="0009654F"/>
    <w:rsid w:val="000B3446"/>
    <w:rsid w:val="000B4705"/>
    <w:rsid w:val="000D5624"/>
    <w:rsid w:val="000D76FB"/>
    <w:rsid w:val="000E7BBE"/>
    <w:rsid w:val="00101E33"/>
    <w:rsid w:val="00102864"/>
    <w:rsid w:val="001338AF"/>
    <w:rsid w:val="0013424A"/>
    <w:rsid w:val="0014505C"/>
    <w:rsid w:val="0014782A"/>
    <w:rsid w:val="00154E27"/>
    <w:rsid w:val="001754C9"/>
    <w:rsid w:val="001A167C"/>
    <w:rsid w:val="001A6B4A"/>
    <w:rsid w:val="001B1137"/>
    <w:rsid w:val="001C6F5B"/>
    <w:rsid w:val="001D46E8"/>
    <w:rsid w:val="00207FA5"/>
    <w:rsid w:val="002137DF"/>
    <w:rsid w:val="00225772"/>
    <w:rsid w:val="00226C67"/>
    <w:rsid w:val="002303B9"/>
    <w:rsid w:val="00231F47"/>
    <w:rsid w:val="002344C9"/>
    <w:rsid w:val="002404F5"/>
    <w:rsid w:val="002436FE"/>
    <w:rsid w:val="00244C73"/>
    <w:rsid w:val="00262266"/>
    <w:rsid w:val="00280797"/>
    <w:rsid w:val="002853AA"/>
    <w:rsid w:val="002B1FB1"/>
    <w:rsid w:val="002B50BB"/>
    <w:rsid w:val="002B5583"/>
    <w:rsid w:val="002D62EE"/>
    <w:rsid w:val="002E142F"/>
    <w:rsid w:val="002E26F4"/>
    <w:rsid w:val="002F4494"/>
    <w:rsid w:val="002F4CAD"/>
    <w:rsid w:val="00317FDE"/>
    <w:rsid w:val="003220BA"/>
    <w:rsid w:val="0033339E"/>
    <w:rsid w:val="003353DF"/>
    <w:rsid w:val="003533E2"/>
    <w:rsid w:val="00361F05"/>
    <w:rsid w:val="00381353"/>
    <w:rsid w:val="00391A24"/>
    <w:rsid w:val="00394617"/>
    <w:rsid w:val="003A757E"/>
    <w:rsid w:val="003C0734"/>
    <w:rsid w:val="003D2B82"/>
    <w:rsid w:val="003D5A9E"/>
    <w:rsid w:val="003E2C94"/>
    <w:rsid w:val="00471AF1"/>
    <w:rsid w:val="00473167"/>
    <w:rsid w:val="004A7E9D"/>
    <w:rsid w:val="004D433A"/>
    <w:rsid w:val="004E55EA"/>
    <w:rsid w:val="004F6C7C"/>
    <w:rsid w:val="004F6DCE"/>
    <w:rsid w:val="005056E3"/>
    <w:rsid w:val="00516E32"/>
    <w:rsid w:val="00526F49"/>
    <w:rsid w:val="005319FB"/>
    <w:rsid w:val="00541983"/>
    <w:rsid w:val="005516C3"/>
    <w:rsid w:val="00560D84"/>
    <w:rsid w:val="0056201A"/>
    <w:rsid w:val="00571032"/>
    <w:rsid w:val="005732B0"/>
    <w:rsid w:val="00595B5E"/>
    <w:rsid w:val="005D40A0"/>
    <w:rsid w:val="005E1DF8"/>
    <w:rsid w:val="00600363"/>
    <w:rsid w:val="006118A2"/>
    <w:rsid w:val="00626836"/>
    <w:rsid w:val="00661C2F"/>
    <w:rsid w:val="00677734"/>
    <w:rsid w:val="006858A9"/>
    <w:rsid w:val="00686F86"/>
    <w:rsid w:val="00690F3C"/>
    <w:rsid w:val="006A2C6F"/>
    <w:rsid w:val="006B2F58"/>
    <w:rsid w:val="006B4983"/>
    <w:rsid w:val="006D4EE0"/>
    <w:rsid w:val="006D57B8"/>
    <w:rsid w:val="006E181B"/>
    <w:rsid w:val="006F0044"/>
    <w:rsid w:val="00712E1E"/>
    <w:rsid w:val="00715327"/>
    <w:rsid w:val="00746CB6"/>
    <w:rsid w:val="00746FE1"/>
    <w:rsid w:val="007500E2"/>
    <w:rsid w:val="00751D9D"/>
    <w:rsid w:val="00767D60"/>
    <w:rsid w:val="0077385D"/>
    <w:rsid w:val="00782A2F"/>
    <w:rsid w:val="00792765"/>
    <w:rsid w:val="007D1773"/>
    <w:rsid w:val="007E0C87"/>
    <w:rsid w:val="007E11F6"/>
    <w:rsid w:val="007E5707"/>
    <w:rsid w:val="007E7B56"/>
    <w:rsid w:val="0080544A"/>
    <w:rsid w:val="008101E6"/>
    <w:rsid w:val="00816CE1"/>
    <w:rsid w:val="0084CFFA"/>
    <w:rsid w:val="00852933"/>
    <w:rsid w:val="00853E93"/>
    <w:rsid w:val="00854917"/>
    <w:rsid w:val="00860910"/>
    <w:rsid w:val="00861AFC"/>
    <w:rsid w:val="00880FAD"/>
    <w:rsid w:val="008D50CA"/>
    <w:rsid w:val="008E4089"/>
    <w:rsid w:val="008E5ABC"/>
    <w:rsid w:val="008F2CA1"/>
    <w:rsid w:val="008F4813"/>
    <w:rsid w:val="00907484"/>
    <w:rsid w:val="009235D6"/>
    <w:rsid w:val="00952033"/>
    <w:rsid w:val="00964CF8"/>
    <w:rsid w:val="009667A3"/>
    <w:rsid w:val="009735F2"/>
    <w:rsid w:val="00976B07"/>
    <w:rsid w:val="00991FB7"/>
    <w:rsid w:val="00993F40"/>
    <w:rsid w:val="009A1186"/>
    <w:rsid w:val="009A3F66"/>
    <w:rsid w:val="00A4048E"/>
    <w:rsid w:val="00A43E60"/>
    <w:rsid w:val="00A66515"/>
    <w:rsid w:val="00A804DD"/>
    <w:rsid w:val="00AA1CFE"/>
    <w:rsid w:val="00AF78B9"/>
    <w:rsid w:val="00B0194C"/>
    <w:rsid w:val="00B21183"/>
    <w:rsid w:val="00B46EB9"/>
    <w:rsid w:val="00B5159A"/>
    <w:rsid w:val="00B6394F"/>
    <w:rsid w:val="00B811B9"/>
    <w:rsid w:val="00B85B6C"/>
    <w:rsid w:val="00BA767B"/>
    <w:rsid w:val="00BC182E"/>
    <w:rsid w:val="00BD59E4"/>
    <w:rsid w:val="00BF2178"/>
    <w:rsid w:val="00BF63E2"/>
    <w:rsid w:val="00C00E28"/>
    <w:rsid w:val="00C2647A"/>
    <w:rsid w:val="00C324AA"/>
    <w:rsid w:val="00C356A8"/>
    <w:rsid w:val="00C36D12"/>
    <w:rsid w:val="00C45F27"/>
    <w:rsid w:val="00C6721B"/>
    <w:rsid w:val="00C71F64"/>
    <w:rsid w:val="00C775F4"/>
    <w:rsid w:val="00C936EC"/>
    <w:rsid w:val="00C94259"/>
    <w:rsid w:val="00CA498F"/>
    <w:rsid w:val="00CE5CEE"/>
    <w:rsid w:val="00CF674D"/>
    <w:rsid w:val="00D02DF7"/>
    <w:rsid w:val="00D328A5"/>
    <w:rsid w:val="00D347C0"/>
    <w:rsid w:val="00D40B8B"/>
    <w:rsid w:val="00D416B4"/>
    <w:rsid w:val="00D44AE6"/>
    <w:rsid w:val="00D52E06"/>
    <w:rsid w:val="00D6160B"/>
    <w:rsid w:val="00D64EAF"/>
    <w:rsid w:val="00D653DD"/>
    <w:rsid w:val="00D87C57"/>
    <w:rsid w:val="00D87D2E"/>
    <w:rsid w:val="00DC23FA"/>
    <w:rsid w:val="00DD7C9E"/>
    <w:rsid w:val="00DE5131"/>
    <w:rsid w:val="00DF09BB"/>
    <w:rsid w:val="00DF5270"/>
    <w:rsid w:val="00E10D27"/>
    <w:rsid w:val="00E2157E"/>
    <w:rsid w:val="00E34E0D"/>
    <w:rsid w:val="00E471C1"/>
    <w:rsid w:val="00E528EC"/>
    <w:rsid w:val="00E566D6"/>
    <w:rsid w:val="00E71E27"/>
    <w:rsid w:val="00E74D7C"/>
    <w:rsid w:val="00E75D49"/>
    <w:rsid w:val="00E962DF"/>
    <w:rsid w:val="00EB75FD"/>
    <w:rsid w:val="00EE3934"/>
    <w:rsid w:val="00EF38BC"/>
    <w:rsid w:val="00F12DCE"/>
    <w:rsid w:val="00F25EDB"/>
    <w:rsid w:val="00F44562"/>
    <w:rsid w:val="00F503E5"/>
    <w:rsid w:val="00F55335"/>
    <w:rsid w:val="00F868CD"/>
    <w:rsid w:val="00FB7283"/>
    <w:rsid w:val="00FB7BF9"/>
    <w:rsid w:val="00FC0B43"/>
    <w:rsid w:val="00FE557B"/>
    <w:rsid w:val="02DB2ADA"/>
    <w:rsid w:val="045F9C02"/>
    <w:rsid w:val="051ECC3B"/>
    <w:rsid w:val="05AD47E2"/>
    <w:rsid w:val="07953732"/>
    <w:rsid w:val="0A9FA9E2"/>
    <w:rsid w:val="0AF298DF"/>
    <w:rsid w:val="0EA2F9A6"/>
    <w:rsid w:val="100C151C"/>
    <w:rsid w:val="10617EE2"/>
    <w:rsid w:val="1069A8D6"/>
    <w:rsid w:val="10D4FD21"/>
    <w:rsid w:val="12C95375"/>
    <w:rsid w:val="14B49231"/>
    <w:rsid w:val="14DC341F"/>
    <w:rsid w:val="153D19F9"/>
    <w:rsid w:val="1645F37B"/>
    <w:rsid w:val="164A57E1"/>
    <w:rsid w:val="16C59A7D"/>
    <w:rsid w:val="17825FB5"/>
    <w:rsid w:val="1874BABB"/>
    <w:rsid w:val="1881A4F0"/>
    <w:rsid w:val="191AA803"/>
    <w:rsid w:val="19472B5D"/>
    <w:rsid w:val="1A108B1C"/>
    <w:rsid w:val="1A14D32D"/>
    <w:rsid w:val="1AE85EF5"/>
    <w:rsid w:val="1BC583DA"/>
    <w:rsid w:val="1C3205B7"/>
    <w:rsid w:val="1CC177C2"/>
    <w:rsid w:val="1D482BDE"/>
    <w:rsid w:val="1D880E3B"/>
    <w:rsid w:val="207FCCA0"/>
    <w:rsid w:val="20AFF823"/>
    <w:rsid w:val="2141026B"/>
    <w:rsid w:val="21960541"/>
    <w:rsid w:val="221B9D01"/>
    <w:rsid w:val="25533DC3"/>
    <w:rsid w:val="2607B762"/>
    <w:rsid w:val="269613E2"/>
    <w:rsid w:val="27083681"/>
    <w:rsid w:val="27FE60F1"/>
    <w:rsid w:val="2958AA3A"/>
    <w:rsid w:val="2AF91F88"/>
    <w:rsid w:val="2B4D3749"/>
    <w:rsid w:val="2B996771"/>
    <w:rsid w:val="2BC27F47"/>
    <w:rsid w:val="2C9A5170"/>
    <w:rsid w:val="2CEC2EF7"/>
    <w:rsid w:val="2D104A78"/>
    <w:rsid w:val="2DFF8A29"/>
    <w:rsid w:val="2E0A75A2"/>
    <w:rsid w:val="2E5D649F"/>
    <w:rsid w:val="2EFA2009"/>
    <w:rsid w:val="2FB3684E"/>
    <w:rsid w:val="3095F06A"/>
    <w:rsid w:val="309F2960"/>
    <w:rsid w:val="30B5C90D"/>
    <w:rsid w:val="30C0AB3F"/>
    <w:rsid w:val="30CE7BD7"/>
    <w:rsid w:val="32EB0910"/>
    <w:rsid w:val="3376E0DC"/>
    <w:rsid w:val="33C2C71D"/>
    <w:rsid w:val="3449C7E2"/>
    <w:rsid w:val="34A001CE"/>
    <w:rsid w:val="34BCF247"/>
    <w:rsid w:val="3569618D"/>
    <w:rsid w:val="364BE9A9"/>
    <w:rsid w:val="37BE7A33"/>
    <w:rsid w:val="386C9C28"/>
    <w:rsid w:val="38A1024F"/>
    <w:rsid w:val="396BEB0D"/>
    <w:rsid w:val="39838A6B"/>
    <w:rsid w:val="3BD8A311"/>
    <w:rsid w:val="3CB33DA7"/>
    <w:rsid w:val="3E48AE94"/>
    <w:rsid w:val="3F1043D3"/>
    <w:rsid w:val="3FF2CBEF"/>
    <w:rsid w:val="4066598D"/>
    <w:rsid w:val="418E9C50"/>
    <w:rsid w:val="41C2D1BE"/>
    <w:rsid w:val="42C1F760"/>
    <w:rsid w:val="43091A60"/>
    <w:rsid w:val="44C63D12"/>
    <w:rsid w:val="45782CFD"/>
    <w:rsid w:val="459B3708"/>
    <w:rsid w:val="470B5B3A"/>
    <w:rsid w:val="494B97CF"/>
    <w:rsid w:val="4999AE35"/>
    <w:rsid w:val="49BBF30B"/>
    <w:rsid w:val="4A960655"/>
    <w:rsid w:val="4C0001B2"/>
    <w:rsid w:val="4CC96171"/>
    <w:rsid w:val="4DABE98D"/>
    <w:rsid w:val="4E4BCD07"/>
    <w:rsid w:val="4E7D965B"/>
    <w:rsid w:val="4E8DFE23"/>
    <w:rsid w:val="4FE79D68"/>
    <w:rsid w:val="516E38A6"/>
    <w:rsid w:val="51836DC9"/>
    <w:rsid w:val="5413011D"/>
    <w:rsid w:val="541B2B11"/>
    <w:rsid w:val="54705484"/>
    <w:rsid w:val="556A7FAE"/>
    <w:rsid w:val="5678313D"/>
    <w:rsid w:val="56F1E5F9"/>
    <w:rsid w:val="57268A21"/>
    <w:rsid w:val="5749942C"/>
    <w:rsid w:val="5772F71B"/>
    <w:rsid w:val="5814019E"/>
    <w:rsid w:val="58253C75"/>
    <w:rsid w:val="58898FDA"/>
    <w:rsid w:val="58CD49E3"/>
    <w:rsid w:val="5990D97D"/>
    <w:rsid w:val="59E14D6D"/>
    <w:rsid w:val="59FFC9C9"/>
    <w:rsid w:val="5B43B4DA"/>
    <w:rsid w:val="5CDF853B"/>
    <w:rsid w:val="5DA8196C"/>
    <w:rsid w:val="5FE57BAC"/>
    <w:rsid w:val="601725FD"/>
    <w:rsid w:val="6098E685"/>
    <w:rsid w:val="61B2F65E"/>
    <w:rsid w:val="62226AA0"/>
    <w:rsid w:val="627AFEE0"/>
    <w:rsid w:val="63F470AD"/>
    <w:rsid w:val="64EA9720"/>
    <w:rsid w:val="64F284A6"/>
    <w:rsid w:val="6795DE96"/>
    <w:rsid w:val="682237E2"/>
    <w:rsid w:val="69F21C7A"/>
    <w:rsid w:val="6A450B77"/>
    <w:rsid w:val="6B3F36A1"/>
    <w:rsid w:val="6B61C62A"/>
    <w:rsid w:val="6B87A512"/>
    <w:rsid w:val="6CE8B1AA"/>
    <w:rsid w:val="6D1E237D"/>
    <w:rsid w:val="6D7F38CD"/>
    <w:rsid w:val="6E51E5DD"/>
    <w:rsid w:val="6E917966"/>
    <w:rsid w:val="6EB2CBB7"/>
    <w:rsid w:val="6F1B092E"/>
    <w:rsid w:val="6F659070"/>
    <w:rsid w:val="6FEA9BE8"/>
    <w:rsid w:val="70ABA1DB"/>
    <w:rsid w:val="7267AC4E"/>
    <w:rsid w:val="728AB659"/>
    <w:rsid w:val="7361D778"/>
    <w:rsid w:val="7364EA89"/>
    <w:rsid w:val="736CD80F"/>
    <w:rsid w:val="7458AD7C"/>
    <w:rsid w:val="753D0939"/>
    <w:rsid w:val="758DB599"/>
    <w:rsid w:val="7712383F"/>
    <w:rsid w:val="7827CC46"/>
    <w:rsid w:val="78CE42B2"/>
    <w:rsid w:val="7C349B73"/>
    <w:rsid w:val="7EAF8AB6"/>
    <w:rsid w:val="7EC8EF81"/>
    <w:rsid w:val="7F70F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F29B8A18-0184-4A73-8610-A27753CD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pPr>
      <w:ind w:left="720"/>
      <w:contextualSpacing/>
    </w:pPr>
  </w:style>
  <w:style w:type="paragraph" w:styleId="NoSpacing">
    <w:name w:val="No Spacing"/>
    <w:uiPriority w:val="1"/>
    <w:qFormat/>
    <w:rsid w:val="00907484"/>
    <w:rPr>
      <w:rFonts w:asciiTheme="minorHAnsi" w:eastAsiaTheme="minorHAnsi" w:hAnsiTheme="minorHAnsi" w:cstheme="minorBidi"/>
      <w:sz w:val="22"/>
      <w:szCs w:val="22"/>
      <w:lang w:eastAsia="en-US"/>
    </w:rPr>
  </w:style>
  <w:style w:type="paragraph" w:styleId="Revision">
    <w:name w:val="Revision"/>
    <w:hidden/>
    <w:uiPriority w:val="99"/>
    <w:semiHidden/>
    <w:rsid w:val="00CE5CEE"/>
    <w:rPr>
      <w:sz w:val="24"/>
      <w:szCs w:val="24"/>
    </w:rPr>
  </w:style>
  <w:style w:type="character" w:styleId="CommentReference">
    <w:name w:val="annotation reference"/>
    <w:basedOn w:val="DefaultParagraphFont"/>
    <w:rsid w:val="00CE5CEE"/>
    <w:rPr>
      <w:sz w:val="16"/>
      <w:szCs w:val="16"/>
    </w:rPr>
  </w:style>
  <w:style w:type="paragraph" w:styleId="CommentText">
    <w:name w:val="annotation text"/>
    <w:basedOn w:val="Normal"/>
    <w:link w:val="CommentTextChar"/>
    <w:rsid w:val="00CE5CEE"/>
    <w:rPr>
      <w:sz w:val="20"/>
      <w:szCs w:val="20"/>
    </w:rPr>
  </w:style>
  <w:style w:type="character" w:customStyle="1" w:styleId="CommentTextChar">
    <w:name w:val="Comment Text Char"/>
    <w:basedOn w:val="DefaultParagraphFont"/>
    <w:link w:val="CommentText"/>
    <w:rsid w:val="00CE5CEE"/>
  </w:style>
  <w:style w:type="paragraph" w:styleId="CommentSubject">
    <w:name w:val="annotation subject"/>
    <w:basedOn w:val="CommentText"/>
    <w:next w:val="CommentText"/>
    <w:link w:val="CommentSubjectChar"/>
    <w:semiHidden/>
    <w:unhideWhenUsed/>
    <w:rsid w:val="00CE5CEE"/>
    <w:rPr>
      <w:b/>
      <w:bCs/>
    </w:rPr>
  </w:style>
  <w:style w:type="character" w:customStyle="1" w:styleId="CommentSubjectChar">
    <w:name w:val="Comment Subject Char"/>
    <w:basedOn w:val="CommentTextChar"/>
    <w:link w:val="CommentSubject"/>
    <w:semiHidden/>
    <w:rsid w:val="00CE5C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717">
      <w:bodyDiv w:val="1"/>
      <w:marLeft w:val="0"/>
      <w:marRight w:val="0"/>
      <w:marTop w:val="0"/>
      <w:marBottom w:val="0"/>
      <w:divBdr>
        <w:top w:val="none" w:sz="0" w:space="0" w:color="auto"/>
        <w:left w:val="none" w:sz="0" w:space="0" w:color="auto"/>
        <w:bottom w:val="none" w:sz="0" w:space="0" w:color="auto"/>
        <w:right w:val="none" w:sz="0" w:space="0" w:color="auto"/>
      </w:divBdr>
      <w:divsChild>
        <w:div w:id="776755326">
          <w:marLeft w:val="547"/>
          <w:marRight w:val="0"/>
          <w:marTop w:val="0"/>
          <w:marBottom w:val="0"/>
          <w:divBdr>
            <w:top w:val="none" w:sz="0" w:space="0" w:color="auto"/>
            <w:left w:val="none" w:sz="0" w:space="0" w:color="auto"/>
            <w:bottom w:val="none" w:sz="0" w:space="0" w:color="auto"/>
            <w:right w:val="none" w:sz="0" w:space="0" w:color="auto"/>
          </w:divBdr>
        </w:div>
      </w:divsChild>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3912d7-34be-43ab-a498-361faed826cb" xsi:nil="true"/>
    <lcf76f155ced4ddcb4097134ff3c332f xmlns="eebbd83e-5ad7-472f-86e0-83f49924b4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14E7AB05B1984B9773F6544E514535" ma:contentTypeVersion="13" ma:contentTypeDescription="Create a new document." ma:contentTypeScope="" ma:versionID="d465b55e0bba08ef21bc9931fcb3adf3">
  <xsd:schema xmlns:xsd="http://www.w3.org/2001/XMLSchema" xmlns:xs="http://www.w3.org/2001/XMLSchema" xmlns:p="http://schemas.microsoft.com/office/2006/metadata/properties" xmlns:ns2="eebbd83e-5ad7-472f-86e0-83f49924b477" xmlns:ns3="7a3912d7-34be-43ab-a498-361faed826cb" targetNamespace="http://schemas.microsoft.com/office/2006/metadata/properties" ma:root="true" ma:fieldsID="a92d2aaa08e5edca9b8b9828e708a7d2" ns2:_="" ns3:_="">
    <xsd:import namespace="eebbd83e-5ad7-472f-86e0-83f49924b477"/>
    <xsd:import namespace="7a3912d7-34be-43ab-a498-361faed826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bd83e-5ad7-472f-86e0-83f49924b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3912d7-34be-43ab-a498-361faed826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e1b21f2-addf-49fb-972e-f098a275bff7}" ma:internalName="TaxCatchAll" ma:showField="CatchAllData" ma:web="7a3912d7-34be-43ab-a498-361faed826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7a3912d7-34be-43ab-a498-361faed826cb"/>
    <ds:schemaRef ds:uri="eebbd83e-5ad7-472f-86e0-83f49924b477"/>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50B21441-CF4B-4F74-A754-201F2D783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bd83e-5ad7-472f-86e0-83f49924b477"/>
    <ds:schemaRef ds:uri="7a3912d7-34be-43ab-a498-361faed82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Haig</dc:creator>
  <cp:keywords>JDQ, Job description questionnaire,</cp:keywords>
  <cp:lastModifiedBy>Jenny Hancock</cp:lastModifiedBy>
  <cp:revision>2</cp:revision>
  <cp:lastPrinted>2014-11-24T17:56:00Z</cp:lastPrinted>
  <dcterms:created xsi:type="dcterms:W3CDTF">2023-06-06T11:04:00Z</dcterms:created>
  <dcterms:modified xsi:type="dcterms:W3CDTF">2023-06-06T11:04:00Z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0x010100E99ECB27462E374A99A5BF6911BB2A1E</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y fmtid="{D5CDD505-2E9C-101B-9397-08002B2CF9AE}" pid="22" name="Order">
    <vt:r8>457800</vt:r8>
  </property>
  <property fmtid="{D5CDD505-2E9C-101B-9397-08002B2CF9AE}" pid="23" name="TriggerFlowInfo">
    <vt:lpwstr/>
  </property>
  <property fmtid="{D5CDD505-2E9C-101B-9397-08002B2CF9AE}" pid="24" name="ComplianceAssetId">
    <vt:lpwstr/>
  </property>
  <property fmtid="{D5CDD505-2E9C-101B-9397-08002B2CF9AE}" pid="25" name="_ExtendedDescription">
    <vt:lpwstr/>
  </property>
</Properties>
</file>