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7E60B282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710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7420">
              <w:rPr>
                <w:rFonts w:asciiTheme="minorHAnsi" w:hAnsiTheme="minorHAnsi" w:cstheme="minorHAnsi"/>
                <w:sz w:val="22"/>
                <w:szCs w:val="22"/>
              </w:rPr>
              <w:t>LGR Procurement Project</w:t>
            </w:r>
            <w:r w:rsidR="00D710A0">
              <w:rPr>
                <w:rFonts w:asciiTheme="minorHAnsi" w:hAnsiTheme="minorHAnsi" w:cstheme="minorHAnsi"/>
                <w:sz w:val="22"/>
                <w:szCs w:val="22"/>
              </w:rPr>
              <w:t xml:space="preserve"> Manager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367A75B0" w:rsidR="00A804DD" w:rsidRPr="00600363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453F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47037527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D710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P2</w:t>
            </w:r>
          </w:p>
        </w:tc>
      </w:tr>
    </w:tbl>
    <w:p w14:paraId="1F8B58BB" w14:textId="77777777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6E8BD2C0" w14:textId="6F7D1FF4" w:rsidR="00746CB6" w:rsidRPr="002202F2" w:rsidRDefault="00636736" w:rsidP="00746CB6">
      <w:pPr>
        <w:tabs>
          <w:tab w:val="left" w:pos="-720"/>
          <w:tab w:val="left" w:pos="0"/>
        </w:tabs>
        <w:suppressAutoHyphens/>
        <w:rPr>
          <w:rFonts w:asciiTheme="minorHAnsi" w:hAnsiTheme="minorHAnsi" w:cstheme="minorHAnsi"/>
          <w:spacing w:val="-2"/>
          <w:sz w:val="22"/>
          <w:szCs w:val="22"/>
        </w:rPr>
      </w:pPr>
      <w:r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The </w:t>
      </w:r>
      <w:r w:rsidR="00DD73A2">
        <w:rPr>
          <w:rFonts w:asciiTheme="minorHAnsi" w:hAnsiTheme="minorHAnsi" w:cstheme="minorHAnsi"/>
          <w:spacing w:val="-2"/>
          <w:sz w:val="22"/>
          <w:szCs w:val="22"/>
        </w:rPr>
        <w:t xml:space="preserve">LGR Procurement Project </w:t>
      </w:r>
      <w:r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Manager </w:t>
      </w:r>
      <w:r w:rsidR="00DD73A2">
        <w:rPr>
          <w:rFonts w:asciiTheme="minorHAnsi" w:hAnsiTheme="minorHAnsi" w:cstheme="minorHAnsi"/>
          <w:spacing w:val="-2"/>
          <w:sz w:val="22"/>
          <w:szCs w:val="22"/>
        </w:rPr>
        <w:t xml:space="preserve">will </w:t>
      </w:r>
      <w:r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work in the Council’s Procurement and Commercial Team, having responsibility for </w:t>
      </w:r>
      <w:r w:rsidR="00DD73A2">
        <w:rPr>
          <w:rFonts w:asciiTheme="minorHAnsi" w:hAnsiTheme="minorHAnsi" w:cstheme="minorHAnsi"/>
          <w:spacing w:val="-2"/>
          <w:sz w:val="22"/>
          <w:szCs w:val="22"/>
        </w:rPr>
        <w:t>supporting the Head of Procurement and Commercial and other team members prepare for Local Government Re-organisation</w:t>
      </w:r>
      <w:r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="00A50C08" w:rsidRPr="002202F2">
        <w:rPr>
          <w:rFonts w:asciiTheme="minorHAnsi" w:hAnsiTheme="minorHAnsi" w:cstheme="minorHAnsi"/>
          <w:spacing w:val="-2"/>
          <w:sz w:val="22"/>
          <w:szCs w:val="22"/>
        </w:rPr>
        <w:t>The post holder will be responsible for</w:t>
      </w:r>
      <w:r w:rsidR="00E853E4">
        <w:rPr>
          <w:rFonts w:asciiTheme="minorHAnsi" w:hAnsiTheme="minorHAnsi" w:cstheme="minorHAnsi"/>
          <w:spacing w:val="-2"/>
          <w:sz w:val="22"/>
          <w:szCs w:val="22"/>
        </w:rPr>
        <w:t xml:space="preserve"> ensuring that the team and the Council </w:t>
      </w:r>
      <w:proofErr w:type="gramStart"/>
      <w:r w:rsidR="00E853E4">
        <w:rPr>
          <w:rFonts w:asciiTheme="minorHAnsi" w:hAnsiTheme="minorHAnsi" w:cstheme="minorHAnsi"/>
          <w:spacing w:val="-2"/>
          <w:sz w:val="22"/>
          <w:szCs w:val="22"/>
        </w:rPr>
        <w:t>has</w:t>
      </w:r>
      <w:proofErr w:type="gramEnd"/>
      <w:r w:rsidR="00E853E4">
        <w:rPr>
          <w:rFonts w:asciiTheme="minorHAnsi" w:hAnsiTheme="minorHAnsi" w:cstheme="minorHAnsi"/>
          <w:spacing w:val="-2"/>
          <w:sz w:val="22"/>
          <w:szCs w:val="22"/>
        </w:rPr>
        <w:t xml:space="preserve"> the information </w:t>
      </w:r>
      <w:r w:rsidR="0014674B">
        <w:rPr>
          <w:rFonts w:asciiTheme="minorHAnsi" w:hAnsiTheme="minorHAnsi" w:cstheme="minorHAnsi"/>
          <w:spacing w:val="-2"/>
          <w:sz w:val="22"/>
          <w:szCs w:val="22"/>
        </w:rPr>
        <w:t xml:space="preserve">and systems in place to support the transfer of contracts and procurement activity to successor authorities. </w:t>
      </w:r>
      <w:r w:rsidR="00360E9E" w:rsidRPr="002202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4CEE8EB1" w14:textId="77777777" w:rsidR="00746CB6" w:rsidRDefault="00746CB6" w:rsidP="00EF38BC"/>
    <w:p w14:paraId="3AF8E44E" w14:textId="3F3BA063" w:rsidR="00BD59E4" w:rsidRPr="00EB76B9" w:rsidRDefault="003220BA" w:rsidP="00EB76B9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tbl>
      <w:tblPr>
        <w:tblW w:w="547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9639"/>
      </w:tblGrid>
      <w:tr w:rsidR="00064EC4" w:rsidRPr="00EF38BC" w14:paraId="28173F73" w14:textId="77777777" w:rsidTr="00B453F4">
        <w:tc>
          <w:tcPr>
            <w:tcW w:w="291" w:type="pct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9" w:type="pct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00B453F4">
        <w:tc>
          <w:tcPr>
            <w:tcW w:w="291" w:type="pct"/>
          </w:tcPr>
          <w:p w14:paraId="1EE9F77F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09" w:type="pct"/>
          </w:tcPr>
          <w:p w14:paraId="75D73291" w14:textId="16DFA9C9" w:rsidR="00064EC4" w:rsidRPr="005319FB" w:rsidRDefault="00E747AC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 p</w:t>
            </w:r>
            <w:r w:rsidR="007612FE">
              <w:rPr>
                <w:rFonts w:asciiTheme="minorHAnsi" w:hAnsiTheme="minorHAnsi" w:cstheme="minorHAnsi"/>
                <w:sz w:val="22"/>
                <w:szCs w:val="22"/>
              </w:rPr>
              <w:t xml:space="preserve">lan and deliver effective </w:t>
            </w:r>
            <w:r w:rsidR="00C7702E">
              <w:rPr>
                <w:rFonts w:asciiTheme="minorHAnsi" w:hAnsiTheme="minorHAnsi" w:cstheme="minorHAnsi"/>
                <w:sz w:val="22"/>
                <w:szCs w:val="22"/>
              </w:rPr>
              <w:t xml:space="preserve">LGR procurement </w:t>
            </w:r>
            <w:r w:rsidR="0026279A">
              <w:rPr>
                <w:rFonts w:asciiTheme="minorHAnsi" w:hAnsiTheme="minorHAnsi" w:cstheme="minorHAnsi"/>
                <w:sz w:val="22"/>
                <w:szCs w:val="22"/>
              </w:rPr>
              <w:t>and contract transition process</w:t>
            </w:r>
            <w:r w:rsidR="00E90284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26279A">
              <w:rPr>
                <w:rFonts w:asciiTheme="minorHAnsi" w:hAnsiTheme="minorHAnsi" w:cstheme="minorHAnsi"/>
                <w:sz w:val="22"/>
                <w:szCs w:val="22"/>
              </w:rPr>
              <w:t xml:space="preserve"> in support of the Head of Procurement and Commercial and with stakeholders across the Council. </w:t>
            </w:r>
            <w:r w:rsidR="00B60D5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BBD3A5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EC4" w:rsidRPr="00EF38BC" w14:paraId="33C9D19A" w14:textId="77777777" w:rsidTr="00B453F4">
        <w:tc>
          <w:tcPr>
            <w:tcW w:w="291" w:type="pct"/>
          </w:tcPr>
          <w:p w14:paraId="29F41B8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513B82B9" w14:textId="6A0D38ED" w:rsidR="00064EC4" w:rsidRPr="005319FB" w:rsidRDefault="0039181B" w:rsidP="004E55E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Acting as </w:t>
            </w:r>
            <w:r w:rsidR="00EB76B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subject matter expert</w:t>
            </w:r>
            <w:r w:rsidR="00B967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for procurement and commercial LGR tasks across the Council.</w:t>
            </w:r>
          </w:p>
          <w:p w14:paraId="7312D031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7E654E7" w14:textId="77777777" w:rsidTr="00B453F4">
        <w:trPr>
          <w:trHeight w:val="70"/>
        </w:trPr>
        <w:tc>
          <w:tcPr>
            <w:tcW w:w="291" w:type="pct"/>
          </w:tcPr>
          <w:p w14:paraId="607AC6B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0110DEFF" w14:textId="7BFAB6A0" w:rsidR="00064EC4" w:rsidRPr="005319FB" w:rsidRDefault="006A47D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Prepare appropriate and quality documentation </w:t>
            </w:r>
            <w:r w:rsidR="00B9672F">
              <w:rPr>
                <w:rFonts w:asciiTheme="minorHAnsi" w:hAnsiTheme="minorHAnsi" w:cstheme="minorHAnsi"/>
                <w:bCs/>
                <w:sz w:val="22"/>
                <w:szCs w:val="22"/>
              </w:rPr>
              <w:t>to support LGR transition.</w:t>
            </w:r>
          </w:p>
          <w:p w14:paraId="7F47932E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76FA27E1" w14:textId="77777777" w:rsidTr="00B453F4">
        <w:tc>
          <w:tcPr>
            <w:tcW w:w="291" w:type="pct"/>
          </w:tcPr>
          <w:p w14:paraId="5A541DC6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73441C6C" w14:textId="46B05BAC" w:rsidR="00064EC4" w:rsidRPr="005319FB" w:rsidRDefault="003B18BD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Work with colleagues to develop and p</w:t>
            </w:r>
            <w:r w:rsidR="00E8251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rovide training to service areas on </w:t>
            </w:r>
            <w:r w:rsidR="00B967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LGR </w:t>
            </w:r>
            <w:r w:rsidR="00E82518">
              <w:rPr>
                <w:rFonts w:asciiTheme="minorHAnsi" w:hAnsiTheme="minorHAnsi" w:cstheme="minorHAnsi"/>
                <w:bCs/>
                <w:sz w:val="22"/>
                <w:szCs w:val="22"/>
              </w:rPr>
              <w:t>procurement requirements.</w:t>
            </w:r>
          </w:p>
          <w:p w14:paraId="17035C57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68E0453D" w14:textId="77777777" w:rsidTr="00B453F4">
        <w:tc>
          <w:tcPr>
            <w:tcW w:w="291" w:type="pct"/>
          </w:tcPr>
          <w:p w14:paraId="75D8DE5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3CB82D95" w14:textId="64B5C9AD" w:rsidR="00064EC4" w:rsidRPr="005319FB" w:rsidRDefault="00D81C48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 processes </w:t>
            </w:r>
            <w:r w:rsidR="00B9672F">
              <w:rPr>
                <w:rFonts w:asciiTheme="minorHAnsi" w:hAnsiTheme="minorHAnsi" w:cstheme="minorHAnsi"/>
                <w:bCs/>
                <w:sz w:val="22"/>
                <w:szCs w:val="22"/>
              </w:rPr>
              <w:t>that colleagues within the team and across the Council can use to effectively plan their procurements with LGR in mind</w:t>
            </w:r>
            <w:r w:rsidR="00CD6F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00B98998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06E4EAE6" w14:textId="77777777" w:rsidTr="00B453F4">
        <w:tc>
          <w:tcPr>
            <w:tcW w:w="291" w:type="pct"/>
          </w:tcPr>
          <w:p w14:paraId="7ECD17C3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61CE854B" w14:textId="50D29AC4" w:rsidR="00064EC4" w:rsidRPr="005319FB" w:rsidRDefault="00BE525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Develop and </w:t>
            </w:r>
            <w:r w:rsidR="00B9672F">
              <w:rPr>
                <w:rFonts w:asciiTheme="minorHAnsi" w:hAnsiTheme="minorHAnsi" w:cstheme="minorHAnsi"/>
                <w:bCs/>
                <w:sz w:val="22"/>
                <w:szCs w:val="22"/>
              </w:rPr>
              <w:t>implement a proactive approach to communication with suppliers and markets on LGR and the potential impact</w:t>
            </w:r>
            <w:r w:rsidR="00463D0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ADC7798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3126321C" w14:textId="77777777" w:rsidTr="00B453F4">
        <w:tc>
          <w:tcPr>
            <w:tcW w:w="291" w:type="pct"/>
          </w:tcPr>
          <w:p w14:paraId="1714238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65F4480A" w14:textId="2ABE39DE" w:rsidR="00064EC4" w:rsidRPr="005319FB" w:rsidRDefault="00F2033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Collaborate</w:t>
            </w:r>
            <w:r w:rsidR="00463D0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effectively as part of the wider Procurement and Commercial Team, taking on other relevant roles as needed to raise the profile of the Procurement and Commercial function at the Council. </w:t>
            </w:r>
          </w:p>
          <w:p w14:paraId="677C9327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64EC4" w:rsidRPr="00EF38BC" w14:paraId="172C2184" w14:textId="77777777" w:rsidTr="00B453F4">
        <w:tc>
          <w:tcPr>
            <w:tcW w:w="291" w:type="pct"/>
          </w:tcPr>
          <w:p w14:paraId="215D281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14F83C92" w14:textId="29F2BAF9" w:rsidR="00064EC4" w:rsidRPr="00C8569E" w:rsidRDefault="00001B4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569E">
              <w:rPr>
                <w:rFonts w:asciiTheme="minorHAnsi" w:hAnsiTheme="minorHAnsi" w:cstheme="minorHAnsi"/>
                <w:bCs/>
                <w:sz w:val="22"/>
                <w:szCs w:val="22"/>
              </w:rPr>
              <w:t>Demonstrate an awareness and understanding of equality, diversity and inclusion.   </w:t>
            </w:r>
          </w:p>
          <w:p w14:paraId="12385BF3" w14:textId="77777777" w:rsidR="00064EC4" w:rsidRPr="005319FB" w:rsidRDefault="00064EC4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101E6" w:rsidRPr="00EF38BC" w14:paraId="4261EBB7" w14:textId="77777777" w:rsidTr="00B453F4">
        <w:tc>
          <w:tcPr>
            <w:tcW w:w="291" w:type="pct"/>
          </w:tcPr>
          <w:p w14:paraId="130E8D30" w14:textId="77777777" w:rsidR="008101E6" w:rsidRPr="005319FB" w:rsidRDefault="008101E6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09" w:type="pct"/>
          </w:tcPr>
          <w:p w14:paraId="4D5CE4F4" w14:textId="3AC704DB" w:rsidR="008101E6" w:rsidRPr="005319FB" w:rsidRDefault="00001B4B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2030.  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7FC84DE9" w14:textId="77777777" w:rsidR="008101E6" w:rsidRPr="005319FB" w:rsidRDefault="008101E6" w:rsidP="004E55EA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777777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</w:p>
    <w:tbl>
      <w:tblPr>
        <w:tblW w:w="10217" w:type="dxa"/>
        <w:jc w:val="center"/>
        <w:tblLayout w:type="fixed"/>
        <w:tblLook w:val="0000" w:firstRow="0" w:lastRow="0" w:firstColumn="0" w:lastColumn="0" w:noHBand="0" w:noVBand="0"/>
      </w:tblPr>
      <w:tblGrid>
        <w:gridCol w:w="4101"/>
        <w:gridCol w:w="4258"/>
        <w:gridCol w:w="1858"/>
      </w:tblGrid>
      <w:tr w:rsidR="004E55EA" w:rsidRPr="003220BA" w14:paraId="4CC09C27" w14:textId="77777777" w:rsidTr="00625293">
        <w:trPr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8EB9" w14:textId="77777777" w:rsidR="004E55EA" w:rsidRPr="00526F49" w:rsidRDefault="004E55EA" w:rsidP="00625293">
            <w:pPr>
              <w:pStyle w:val="Heading4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F2560D6" w14:textId="43BE4682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  <w:r w:rsidR="00B453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B453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625293">
        <w:trPr>
          <w:trHeight w:val="427"/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5CD0" w14:textId="2E4FE3D1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Degree or equivalent</w:t>
            </w:r>
            <w:r w:rsidR="002B6A9E" w:rsidRPr="00625293">
              <w:rPr>
                <w:rFonts w:asciiTheme="minorHAnsi" w:hAnsiTheme="minorHAnsi" w:cstheme="minorBidi"/>
                <w:sz w:val="22"/>
                <w:szCs w:val="22"/>
              </w:rPr>
              <w:t xml:space="preserve"> experience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679" w14:textId="1781508B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Any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3831" w14:textId="40F5F366" w:rsidR="004E55EA" w:rsidRPr="00625293" w:rsidRDefault="002B6A9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4E55EA" w:rsidRPr="003220BA" w14:paraId="7E2EB2CC" w14:textId="77777777" w:rsidTr="00625293">
        <w:trPr>
          <w:jc w:val="center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666D" w14:textId="4DC4BDA6" w:rsidR="000369A5" w:rsidRPr="00625293" w:rsidRDefault="3715891E" w:rsidP="3A59D16B">
            <w:pPr>
              <w:spacing w:before="12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CIPS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65B" w14:textId="2715A71F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Level 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3F9" w14:textId="6168E966" w:rsidR="004E55EA" w:rsidRPr="00625293" w:rsidRDefault="3715891E" w:rsidP="3A59D16B">
            <w:pPr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625293">
              <w:rPr>
                <w:rFonts w:asciiTheme="minorHAnsi" w:hAnsiTheme="minorHAnsi" w:cstheme="minorBidi"/>
                <w:sz w:val="22"/>
                <w:szCs w:val="22"/>
              </w:rPr>
              <w:t>Desirable</w:t>
            </w:r>
          </w:p>
        </w:tc>
      </w:tr>
    </w:tbl>
    <w:p w14:paraId="06C779A6" w14:textId="77777777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47"/>
        <w:gridCol w:w="1842"/>
      </w:tblGrid>
      <w:tr w:rsidR="00880FAD" w:rsidRPr="00EF38BC" w14:paraId="6D5F8B2D" w14:textId="77777777" w:rsidTr="7EE68C45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247" w:type="dxa"/>
            <w:tcBorders>
              <w:left w:val="single" w:sz="4" w:space="0" w:color="auto"/>
            </w:tcBorders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842" w:type="dxa"/>
            <w:tcBorders>
              <w:left w:val="nil"/>
            </w:tcBorders>
          </w:tcPr>
          <w:p w14:paraId="00E3EDAA" w14:textId="75A3BAE5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</w:t>
            </w:r>
            <w:r w:rsidR="00B453F4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 </w:t>
            </w: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/</w:t>
            </w:r>
            <w:r w:rsidR="00B453F4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 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F16F3" w:rsidRPr="00EF38BC" w14:paraId="69CA45A4" w14:textId="77777777" w:rsidTr="00F31025">
        <w:tc>
          <w:tcPr>
            <w:tcW w:w="10201" w:type="dxa"/>
            <w:gridSpan w:val="3"/>
          </w:tcPr>
          <w:p w14:paraId="00BCE5D8" w14:textId="65CCE15B" w:rsidR="008F16F3" w:rsidRPr="00E566D6" w:rsidRDefault="008F16F3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</w:tr>
      <w:tr w:rsidR="00880FAD" w:rsidRPr="00EF38BC" w14:paraId="2F59F6B7" w14:textId="77777777" w:rsidTr="7EE68C45">
        <w:tc>
          <w:tcPr>
            <w:tcW w:w="4112" w:type="dxa"/>
          </w:tcPr>
          <w:p w14:paraId="703EFEB2" w14:textId="49D785F8" w:rsidR="00880FAD" w:rsidRPr="00E566D6" w:rsidRDefault="6645450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Knowledge and understanding of UK public sector procurement regulations</w:t>
            </w:r>
          </w:p>
        </w:tc>
        <w:tc>
          <w:tcPr>
            <w:tcW w:w="4247" w:type="dxa"/>
          </w:tcPr>
          <w:p w14:paraId="3BBDEEE5" w14:textId="2545E2F2" w:rsidR="00880FAD" w:rsidRPr="00E566D6" w:rsidRDefault="6645450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Extensive technical and practical knowledge of the regulation framework which Local Authorities operate within</w:t>
            </w:r>
          </w:p>
        </w:tc>
        <w:tc>
          <w:tcPr>
            <w:tcW w:w="1842" w:type="dxa"/>
          </w:tcPr>
          <w:p w14:paraId="0082A754" w14:textId="170FAC5A" w:rsidR="00880FAD" w:rsidRPr="00E566D6" w:rsidRDefault="001619F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A642BA" w:rsidRPr="00EF38BC" w14:paraId="0B7D2EC8" w14:textId="77777777" w:rsidTr="7EE68C45">
        <w:tc>
          <w:tcPr>
            <w:tcW w:w="4112" w:type="dxa"/>
          </w:tcPr>
          <w:p w14:paraId="01AF9152" w14:textId="12E1D7E2" w:rsidR="00A642BA" w:rsidRPr="3A59D16B" w:rsidRDefault="00A642BA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Knowledge of local government reorganisation</w:t>
            </w:r>
          </w:p>
        </w:tc>
        <w:tc>
          <w:tcPr>
            <w:tcW w:w="4247" w:type="dxa"/>
          </w:tcPr>
          <w:p w14:paraId="4766BB0C" w14:textId="074F0BF6" w:rsidR="00A642BA" w:rsidRPr="3A59D16B" w:rsidRDefault="00A642BA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Understanding how LGR might impact the Council and procurement processes more specifically</w:t>
            </w:r>
          </w:p>
        </w:tc>
        <w:tc>
          <w:tcPr>
            <w:tcW w:w="1842" w:type="dxa"/>
          </w:tcPr>
          <w:p w14:paraId="4B22A768" w14:textId="35B78C19" w:rsidR="00A642BA" w:rsidRDefault="00A642BA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0C35BC5" w14:textId="77777777" w:rsidTr="7EE68C45">
        <w:tc>
          <w:tcPr>
            <w:tcW w:w="4112" w:type="dxa"/>
          </w:tcPr>
          <w:p w14:paraId="295AA2F9" w14:textId="6DE3D15A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Procurement systems</w:t>
            </w:r>
          </w:p>
        </w:tc>
        <w:tc>
          <w:tcPr>
            <w:tcW w:w="4247" w:type="dxa"/>
          </w:tcPr>
          <w:p w14:paraId="152AFD4B" w14:textId="36C11D8F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Knowledge of the role of procurement systems in a public sector procurement team</w:t>
            </w:r>
          </w:p>
        </w:tc>
        <w:tc>
          <w:tcPr>
            <w:tcW w:w="1842" w:type="dxa"/>
          </w:tcPr>
          <w:p w14:paraId="2D43E560" w14:textId="35041918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07EC10BB" w14:textId="77777777" w:rsidTr="7EE68C45">
        <w:tc>
          <w:tcPr>
            <w:tcW w:w="4112" w:type="dxa"/>
          </w:tcPr>
          <w:p w14:paraId="01A46621" w14:textId="00CD8479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Procurement processes</w:t>
            </w:r>
          </w:p>
        </w:tc>
        <w:tc>
          <w:tcPr>
            <w:tcW w:w="4247" w:type="dxa"/>
          </w:tcPr>
          <w:p w14:paraId="1AEEBBBF" w14:textId="51C7CD20" w:rsidR="00880FAD" w:rsidRPr="00E566D6" w:rsidRDefault="7DE43F84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Knowledge of the various procurement processes </w:t>
            </w:r>
            <w:r w:rsidR="266F2CFF" w:rsidRPr="3A59D16B">
              <w:rPr>
                <w:rFonts w:asciiTheme="minorHAnsi" w:hAnsiTheme="minorHAnsi" w:cstheme="minorBidi"/>
                <w:sz w:val="22"/>
                <w:szCs w:val="22"/>
              </w:rPr>
              <w:t>available to Local Authorities</w:t>
            </w:r>
            <w:r w:rsidR="00C61EA7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53A54F9D" w14:textId="153769C6" w:rsidR="00880FAD" w:rsidRPr="00E566D6" w:rsidRDefault="266F2CF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1619FC" w:rsidRPr="00EF38BC" w14:paraId="3933322F" w14:textId="77777777" w:rsidTr="7EE68C45">
        <w:tc>
          <w:tcPr>
            <w:tcW w:w="4112" w:type="dxa"/>
          </w:tcPr>
          <w:p w14:paraId="5D11FA1E" w14:textId="39C7B36A" w:rsidR="001619FC" w:rsidRPr="3A59D16B" w:rsidRDefault="00C36328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Supplier relationship management and market segmentation</w:t>
            </w:r>
          </w:p>
        </w:tc>
        <w:tc>
          <w:tcPr>
            <w:tcW w:w="4247" w:type="dxa"/>
          </w:tcPr>
          <w:p w14:paraId="15B539E0" w14:textId="537EF90B" w:rsidR="001619FC" w:rsidRPr="3A59D16B" w:rsidRDefault="00255BD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Knowledge of best practice supplier and market development techniques</w:t>
            </w:r>
          </w:p>
        </w:tc>
        <w:tc>
          <w:tcPr>
            <w:tcW w:w="1842" w:type="dxa"/>
          </w:tcPr>
          <w:p w14:paraId="647A0C35" w14:textId="509C4012" w:rsidR="001619FC" w:rsidRPr="3A59D16B" w:rsidRDefault="00255BDF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B453F4" w:rsidRPr="00EF38BC" w14:paraId="69AC5339" w14:textId="77777777" w:rsidTr="00BC2D4E">
        <w:tc>
          <w:tcPr>
            <w:tcW w:w="10201" w:type="dxa"/>
            <w:gridSpan w:val="3"/>
          </w:tcPr>
          <w:p w14:paraId="446B7676" w14:textId="3A6BD800" w:rsidR="00B453F4" w:rsidRPr="00E566D6" w:rsidRDefault="00B453F4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</w:tr>
      <w:tr w:rsidR="00880FAD" w:rsidRPr="00EF38BC" w14:paraId="312C3F88" w14:textId="77777777" w:rsidTr="7EE68C45">
        <w:tc>
          <w:tcPr>
            <w:tcW w:w="4112" w:type="dxa"/>
          </w:tcPr>
          <w:p w14:paraId="1301A10E" w14:textId="7AD49C2F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Influencing skills</w:t>
            </w:r>
          </w:p>
        </w:tc>
        <w:tc>
          <w:tcPr>
            <w:tcW w:w="4247" w:type="dxa"/>
          </w:tcPr>
          <w:p w14:paraId="408C466A" w14:textId="7CC8256C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Ability to influence stakeholders across the organisation including clients from service areas</w:t>
            </w:r>
          </w:p>
        </w:tc>
        <w:tc>
          <w:tcPr>
            <w:tcW w:w="1842" w:type="dxa"/>
          </w:tcPr>
          <w:p w14:paraId="6076306A" w14:textId="081CAAD0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3BB3B0D2" w14:textId="77777777" w:rsidTr="7EE68C45">
        <w:tc>
          <w:tcPr>
            <w:tcW w:w="4112" w:type="dxa"/>
          </w:tcPr>
          <w:p w14:paraId="098E02E6" w14:textId="78B78C18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Communication skills</w:t>
            </w:r>
          </w:p>
        </w:tc>
        <w:tc>
          <w:tcPr>
            <w:tcW w:w="4247" w:type="dxa"/>
          </w:tcPr>
          <w:p w14:paraId="2811F7C4" w14:textId="05202C38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Strong written and oral communication skills which will enable stakeholders and clients to engage with the Procurement and Commercial Team</w:t>
            </w:r>
          </w:p>
        </w:tc>
        <w:tc>
          <w:tcPr>
            <w:tcW w:w="1842" w:type="dxa"/>
          </w:tcPr>
          <w:p w14:paraId="545AD53F" w14:textId="1506BFCB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F176C83" w14:textId="77777777" w:rsidTr="7EE68C45">
        <w:tc>
          <w:tcPr>
            <w:tcW w:w="4112" w:type="dxa"/>
          </w:tcPr>
          <w:p w14:paraId="77934772" w14:textId="75521E9F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Relationship management</w:t>
            </w:r>
          </w:p>
        </w:tc>
        <w:tc>
          <w:tcPr>
            <w:tcW w:w="4247" w:type="dxa"/>
          </w:tcPr>
          <w:p w14:paraId="6828D47A" w14:textId="4A9C2491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Effective management of relationships with clients, stakeholders and suppliers</w:t>
            </w:r>
          </w:p>
        </w:tc>
        <w:tc>
          <w:tcPr>
            <w:tcW w:w="1842" w:type="dxa"/>
          </w:tcPr>
          <w:p w14:paraId="016C341A" w14:textId="3ABAFC12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880FAD" w:rsidRPr="00EF38BC" w14:paraId="2CE47FC7" w14:textId="77777777" w:rsidTr="7EE68C45">
        <w:tc>
          <w:tcPr>
            <w:tcW w:w="4112" w:type="dxa"/>
          </w:tcPr>
          <w:p w14:paraId="30AAB7BB" w14:textId="76E77363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Project management</w:t>
            </w:r>
          </w:p>
        </w:tc>
        <w:tc>
          <w:tcPr>
            <w:tcW w:w="4247" w:type="dxa"/>
          </w:tcPr>
          <w:p w14:paraId="2057539F" w14:textId="2CED1D40" w:rsidR="00880FAD" w:rsidRPr="00E566D6" w:rsidRDefault="5365B50C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Able to plan procurements and other projects effectively to ensure they deliver their outcomes within the necessary timescales</w:t>
            </w:r>
          </w:p>
        </w:tc>
        <w:tc>
          <w:tcPr>
            <w:tcW w:w="1842" w:type="dxa"/>
          </w:tcPr>
          <w:p w14:paraId="512FABF4" w14:textId="08146DAC" w:rsidR="00880FAD" w:rsidRPr="00E566D6" w:rsidRDefault="2BDB983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3A59D16B" w14:paraId="1B84DE09" w14:textId="77777777" w:rsidTr="7EE68C45">
        <w:trPr>
          <w:trHeight w:val="300"/>
        </w:trPr>
        <w:tc>
          <w:tcPr>
            <w:tcW w:w="4112" w:type="dxa"/>
          </w:tcPr>
          <w:p w14:paraId="21610532" w14:textId="1CA3263A" w:rsidR="5365B50C" w:rsidRDefault="5365B50C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Flexibility</w:t>
            </w:r>
          </w:p>
        </w:tc>
        <w:tc>
          <w:tcPr>
            <w:tcW w:w="4247" w:type="dxa"/>
          </w:tcPr>
          <w:p w14:paraId="5AA2BD3A" w14:textId="26DDE536" w:rsidR="5365B50C" w:rsidRDefault="5365B50C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Able to work in a flexible manner balancing competing priorities </w:t>
            </w:r>
            <w:r w:rsidR="2F6BC075" w:rsidRPr="3A59D16B">
              <w:rPr>
                <w:rFonts w:asciiTheme="minorHAnsi" w:hAnsiTheme="minorHAnsi" w:cstheme="minorBidi"/>
                <w:sz w:val="22"/>
                <w:szCs w:val="22"/>
              </w:rPr>
              <w:t>and responding effectively to new demands</w:t>
            </w:r>
          </w:p>
        </w:tc>
        <w:tc>
          <w:tcPr>
            <w:tcW w:w="1842" w:type="dxa"/>
          </w:tcPr>
          <w:p w14:paraId="0CC1C6B5" w14:textId="121EA30E" w:rsidR="7E9E4AE9" w:rsidRDefault="7E9E4AE9" w:rsidP="3A59D16B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1315EEBC" w14:textId="77777777" w:rsidTr="7EE68C45">
        <w:tc>
          <w:tcPr>
            <w:tcW w:w="4112" w:type="dxa"/>
          </w:tcPr>
          <w:p w14:paraId="5506C611" w14:textId="47996660" w:rsidR="00EB76B9" w:rsidRPr="00EB76B9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Experience of working in a public sector procurement team</w:t>
            </w:r>
          </w:p>
        </w:tc>
        <w:tc>
          <w:tcPr>
            <w:tcW w:w="4247" w:type="dxa"/>
          </w:tcPr>
          <w:p w14:paraId="7FE94CAB" w14:textId="53DA50F7" w:rsidR="00EB76B9" w:rsidRPr="00E566D6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Recent experience of working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n a procurement team in the public sector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operating under the Public Contract Regulations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376D8">
              <w:rPr>
                <w:rFonts w:asciiTheme="minorHAnsi" w:hAnsiTheme="minorHAnsi" w:cstheme="minorBidi"/>
                <w:sz w:val="22"/>
                <w:szCs w:val="22"/>
              </w:rPr>
              <w:t xml:space="preserve">2015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/ Procurement Act</w:t>
            </w:r>
            <w:r w:rsidR="006376D8">
              <w:rPr>
                <w:rFonts w:asciiTheme="minorHAnsi" w:hAnsiTheme="minorHAnsi" w:cstheme="minorBidi"/>
                <w:sz w:val="22"/>
                <w:szCs w:val="22"/>
              </w:rPr>
              <w:t xml:space="preserve"> 2023</w:t>
            </w:r>
          </w:p>
        </w:tc>
        <w:tc>
          <w:tcPr>
            <w:tcW w:w="1842" w:type="dxa"/>
          </w:tcPr>
          <w:p w14:paraId="342F3BCD" w14:textId="6517321B" w:rsidR="00EB76B9" w:rsidRPr="00E566D6" w:rsidRDefault="00EB76B9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7601ED7F" w14:textId="77777777" w:rsidTr="7EE68C45">
        <w:tc>
          <w:tcPr>
            <w:tcW w:w="4112" w:type="dxa"/>
          </w:tcPr>
          <w:p w14:paraId="4B744BCF" w14:textId="4491697D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Managing public sector procurement processes</w:t>
            </w:r>
          </w:p>
        </w:tc>
        <w:tc>
          <w:tcPr>
            <w:tcW w:w="4247" w:type="dxa"/>
          </w:tcPr>
          <w:p w14:paraId="478D0FCD" w14:textId="39EEEB71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Recent experience of managing public sector procurement processes which </w:t>
            </w:r>
            <w:r w:rsidR="00ED1F6D">
              <w:rPr>
                <w:rFonts w:asciiTheme="minorHAnsi" w:hAnsiTheme="minorHAnsi" w:cstheme="minorBidi"/>
                <w:sz w:val="22"/>
                <w:szCs w:val="22"/>
              </w:rPr>
              <w:t>must be</w:t>
            </w:r>
            <w:r w:rsidRPr="3A59D16B">
              <w:rPr>
                <w:rFonts w:asciiTheme="minorHAnsi" w:hAnsiTheme="minorHAnsi" w:cstheme="minorBidi"/>
                <w:sz w:val="22"/>
                <w:szCs w:val="22"/>
              </w:rPr>
              <w:t xml:space="preserve"> compliant, effective</w:t>
            </w:r>
            <w:r w:rsidR="00ED1F6D">
              <w:rPr>
                <w:rFonts w:asciiTheme="minorHAnsi" w:hAnsiTheme="minorHAnsi" w:cstheme="minorBidi"/>
                <w:sz w:val="22"/>
                <w:szCs w:val="22"/>
              </w:rPr>
              <w:t xml:space="preserve"> and include all stages of a procurement</w:t>
            </w:r>
          </w:p>
        </w:tc>
        <w:tc>
          <w:tcPr>
            <w:tcW w:w="1842" w:type="dxa"/>
          </w:tcPr>
          <w:p w14:paraId="09A40FE1" w14:textId="5B1E92A5" w:rsidR="00EB76B9" w:rsidRPr="00E566D6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3A59D16B">
              <w:rPr>
                <w:rFonts w:asciiTheme="minorHAnsi" w:hAnsiTheme="minorHAnsi" w:cstheme="minorBidi"/>
                <w:sz w:val="22"/>
                <w:szCs w:val="22"/>
              </w:rPr>
              <w:t>Essential</w:t>
            </w:r>
          </w:p>
        </w:tc>
      </w:tr>
      <w:tr w:rsidR="00EB76B9" w:rsidRPr="00EF38BC" w14:paraId="0651DC49" w14:textId="77777777" w:rsidTr="7EE68C45">
        <w:tc>
          <w:tcPr>
            <w:tcW w:w="4112" w:type="dxa"/>
          </w:tcPr>
          <w:p w14:paraId="34BF0351" w14:textId="6CC624B3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Equality, Diversity and Inclusion (applies to all roles) </w:t>
            </w:r>
          </w:p>
        </w:tc>
        <w:tc>
          <w:tcPr>
            <w:tcW w:w="4247" w:type="dxa"/>
          </w:tcPr>
          <w:p w14:paraId="1FF45426" w14:textId="4443B438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Ability to demonstrate awareness and understanding of equality, diversity and inclusion and how this applies to this role.   </w:t>
            </w:r>
          </w:p>
        </w:tc>
        <w:tc>
          <w:tcPr>
            <w:tcW w:w="1842" w:type="dxa"/>
          </w:tcPr>
          <w:p w14:paraId="55BB1CEF" w14:textId="78344BF4" w:rsidR="00EB76B9" w:rsidRPr="00EB76B9" w:rsidRDefault="00EB76B9" w:rsidP="3A59D16B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Essential </w:t>
            </w:r>
          </w:p>
        </w:tc>
      </w:tr>
      <w:tr w:rsidR="00EB76B9" w:rsidRPr="00EF38BC" w14:paraId="41E20E2A" w14:textId="77777777" w:rsidTr="7EE68C45">
        <w:tc>
          <w:tcPr>
            <w:tcW w:w="4112" w:type="dxa"/>
          </w:tcPr>
          <w:p w14:paraId="0D7C9FBC" w14:textId="6F8F6FEF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Net Zero (applies to all roles)</w:t>
            </w:r>
          </w:p>
        </w:tc>
        <w:tc>
          <w:tcPr>
            <w:tcW w:w="4247" w:type="dxa"/>
          </w:tcPr>
          <w:p w14:paraId="5BEC1229" w14:textId="120EB24F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Ability to contribute towards our commitment of becoming a net zero organisation  </w:t>
            </w:r>
          </w:p>
        </w:tc>
        <w:tc>
          <w:tcPr>
            <w:tcW w:w="1842" w:type="dxa"/>
          </w:tcPr>
          <w:p w14:paraId="42F4BC21" w14:textId="633871ED" w:rsidR="00EB76B9" w:rsidRPr="00EB76B9" w:rsidRDefault="00EB76B9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Bidi"/>
                <w:sz w:val="22"/>
                <w:szCs w:val="22"/>
              </w:rPr>
            </w:pPr>
            <w:r w:rsidRPr="00EB76B9">
              <w:rPr>
                <w:rFonts w:asciiTheme="minorHAnsi" w:hAnsiTheme="minorHAnsi" w:cstheme="minorBidi"/>
                <w:sz w:val="22"/>
                <w:szCs w:val="22"/>
              </w:rPr>
              <w:t>Essential </w:t>
            </w:r>
          </w:p>
        </w:tc>
      </w:tr>
    </w:tbl>
    <w:p w14:paraId="5F10C4B5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6095"/>
      </w:tblGrid>
      <w:tr w:rsidR="00625293" w:rsidRPr="007500E2" w14:paraId="56E1B901" w14:textId="77777777" w:rsidTr="009337B6">
        <w:tc>
          <w:tcPr>
            <w:tcW w:w="4140" w:type="dxa"/>
          </w:tcPr>
          <w:p w14:paraId="2B992E12" w14:textId="77777777" w:rsidR="00625293" w:rsidRPr="00516E32" w:rsidRDefault="00625293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6095" w:type="dxa"/>
          </w:tcPr>
          <w:p w14:paraId="5E5AA7BC" w14:textId="34DAD5FF" w:rsidR="00625293" w:rsidRPr="00516E32" w:rsidRDefault="00625293" w:rsidP="3A59D16B">
            <w:p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1134"/>
        <w:gridCol w:w="1276"/>
        <w:gridCol w:w="1134"/>
        <w:gridCol w:w="1275"/>
        <w:gridCol w:w="1276"/>
      </w:tblGrid>
      <w:tr w:rsidR="002E142F" w:rsidRPr="007500E2" w14:paraId="1689188B" w14:textId="77777777" w:rsidTr="00B453F4">
        <w:tc>
          <w:tcPr>
            <w:tcW w:w="4140" w:type="dxa"/>
          </w:tcPr>
          <w:p w14:paraId="160B6F35" w14:textId="7B2CE28B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work type does this role fit into?</w:t>
            </w:r>
          </w:p>
        </w:tc>
        <w:tc>
          <w:tcPr>
            <w:tcW w:w="1134" w:type="dxa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4EEF7E91" w14:textId="77777777" w:rsidR="002E142F" w:rsidRPr="00625293" w:rsidRDefault="48D8C4D9" w:rsidP="3A59D16B">
            <w:r w:rsidRPr="0062529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Hybrid</w:t>
            </w:r>
            <w:r w:rsidR="002E142F" w:rsidRPr="00625293">
              <w:tab/>
            </w:r>
          </w:p>
          <w:p w14:paraId="1269588F" w14:textId="5A45A4EF" w:rsidR="00625293" w:rsidRPr="00625293" w:rsidRDefault="00625293" w:rsidP="00625293">
            <w:pPr>
              <w:jc w:val="center"/>
              <w:rPr>
                <w:rFonts w:ascii="Wingdings" w:hAnsi="Wingdings" w:cstheme="minorBidi"/>
                <w:b/>
                <w:bCs/>
                <w:sz w:val="22"/>
                <w:szCs w:val="22"/>
                <w:u w:val="single"/>
              </w:rPr>
            </w:pPr>
            <w:r w:rsidRPr="00625293">
              <w:rPr>
                <w:rFonts w:ascii="Wingdings" w:hAnsi="Wingdings" w:cstheme="minorBidi"/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1134" w:type="dxa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275" w:type="dxa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276" w:type="dxa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FE4592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C1F9" w14:textId="77777777" w:rsidR="00F46B80" w:rsidRDefault="00F46B80" w:rsidP="00661C2F">
      <w:r>
        <w:separator/>
      </w:r>
    </w:p>
  </w:endnote>
  <w:endnote w:type="continuationSeparator" w:id="0">
    <w:p w14:paraId="246B1814" w14:textId="77777777" w:rsidR="00F46B80" w:rsidRDefault="00F46B80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1E07715A" w:rsidR="00061A09" w:rsidRPr="00061A09" w:rsidRDefault="00B453F4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August</w:t>
    </w:r>
    <w:r w:rsidR="00C44816">
      <w:rPr>
        <w:rFonts w:ascii="Arial" w:hAnsi="Arial" w:cs="Arial"/>
        <w:noProof/>
        <w:sz w:val="20"/>
        <w:szCs w:val="20"/>
        <w:lang w:val="en-GB"/>
      </w:rPr>
      <w:t xml:space="preserve"> 202</w:t>
    </w:r>
    <w:r w:rsidR="00625293">
      <w:rPr>
        <w:rFonts w:ascii="Arial" w:hAnsi="Arial" w:cs="Arial"/>
        <w:noProof/>
        <w:sz w:val="20"/>
        <w:szCs w:val="20"/>
        <w:lang w:val="en-GB"/>
      </w:rPr>
      <w:t>5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B80E" w14:textId="77777777" w:rsidR="00F46B80" w:rsidRDefault="00F46B80" w:rsidP="00661C2F">
      <w:r>
        <w:separator/>
      </w:r>
    </w:p>
  </w:footnote>
  <w:footnote w:type="continuationSeparator" w:id="0">
    <w:p w14:paraId="3CD51E6C" w14:textId="77777777" w:rsidR="00F46B80" w:rsidRDefault="00F46B80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A3A1C5" id="Rectangle 1" o:spid="_x0000_s1026" style="position:absolute;margin-left:544.3pt;margin-top:-35.4pt;width:595.5pt;height:57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 fillcolor="#039" strokecolor="#039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7641719">
    <w:abstractNumId w:val="6"/>
  </w:num>
  <w:num w:numId="2" w16cid:durableId="1380208503">
    <w:abstractNumId w:val="1"/>
  </w:num>
  <w:num w:numId="3" w16cid:durableId="1070081833">
    <w:abstractNumId w:val="5"/>
  </w:num>
  <w:num w:numId="4" w16cid:durableId="1574582050">
    <w:abstractNumId w:val="0"/>
  </w:num>
  <w:num w:numId="5" w16cid:durableId="1687948557">
    <w:abstractNumId w:val="4"/>
  </w:num>
  <w:num w:numId="6" w16cid:durableId="443040480">
    <w:abstractNumId w:val="2"/>
  </w:num>
  <w:num w:numId="7" w16cid:durableId="1242834549">
    <w:abstractNumId w:val="7"/>
  </w:num>
  <w:num w:numId="8" w16cid:durableId="245384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1B4B"/>
    <w:rsid w:val="00017426"/>
    <w:rsid w:val="00024EB3"/>
    <w:rsid w:val="00030E11"/>
    <w:rsid w:val="000369A5"/>
    <w:rsid w:val="00036ACA"/>
    <w:rsid w:val="00037F79"/>
    <w:rsid w:val="0004111E"/>
    <w:rsid w:val="0004272F"/>
    <w:rsid w:val="00042B5A"/>
    <w:rsid w:val="00061A09"/>
    <w:rsid w:val="00064EC4"/>
    <w:rsid w:val="00072983"/>
    <w:rsid w:val="00074608"/>
    <w:rsid w:val="000768F9"/>
    <w:rsid w:val="000A6269"/>
    <w:rsid w:val="000B3446"/>
    <w:rsid w:val="000D2559"/>
    <w:rsid w:val="000D5624"/>
    <w:rsid w:val="000D76FB"/>
    <w:rsid w:val="00101E33"/>
    <w:rsid w:val="00102864"/>
    <w:rsid w:val="00111F81"/>
    <w:rsid w:val="001338AF"/>
    <w:rsid w:val="0014505C"/>
    <w:rsid w:val="0014674B"/>
    <w:rsid w:val="0014782A"/>
    <w:rsid w:val="001619FC"/>
    <w:rsid w:val="001754C9"/>
    <w:rsid w:val="001A167C"/>
    <w:rsid w:val="001A6B4A"/>
    <w:rsid w:val="001B1137"/>
    <w:rsid w:val="001C6F5B"/>
    <w:rsid w:val="001D46E8"/>
    <w:rsid w:val="00207FA5"/>
    <w:rsid w:val="002137DF"/>
    <w:rsid w:val="002202F2"/>
    <w:rsid w:val="00225772"/>
    <w:rsid w:val="00226C67"/>
    <w:rsid w:val="002344C9"/>
    <w:rsid w:val="002404F5"/>
    <w:rsid w:val="002436FE"/>
    <w:rsid w:val="00244C73"/>
    <w:rsid w:val="00255BDF"/>
    <w:rsid w:val="0026279A"/>
    <w:rsid w:val="002853AA"/>
    <w:rsid w:val="002B1FB1"/>
    <w:rsid w:val="002B6A9E"/>
    <w:rsid w:val="002D62EE"/>
    <w:rsid w:val="002E142F"/>
    <w:rsid w:val="002E26F4"/>
    <w:rsid w:val="002F4CAD"/>
    <w:rsid w:val="00306466"/>
    <w:rsid w:val="00317FDE"/>
    <w:rsid w:val="003220BA"/>
    <w:rsid w:val="0033339E"/>
    <w:rsid w:val="003353DF"/>
    <w:rsid w:val="003533E2"/>
    <w:rsid w:val="00357BA4"/>
    <w:rsid w:val="00360E9E"/>
    <w:rsid w:val="00361F05"/>
    <w:rsid w:val="00381353"/>
    <w:rsid w:val="0039181B"/>
    <w:rsid w:val="00391A24"/>
    <w:rsid w:val="00394617"/>
    <w:rsid w:val="003979B1"/>
    <w:rsid w:val="003A4482"/>
    <w:rsid w:val="003A757E"/>
    <w:rsid w:val="003B18BD"/>
    <w:rsid w:val="003C0734"/>
    <w:rsid w:val="003D2B82"/>
    <w:rsid w:val="004049A0"/>
    <w:rsid w:val="00463D08"/>
    <w:rsid w:val="00471AF1"/>
    <w:rsid w:val="00473167"/>
    <w:rsid w:val="004A7E9D"/>
    <w:rsid w:val="004D1395"/>
    <w:rsid w:val="004E12C8"/>
    <w:rsid w:val="004E55EA"/>
    <w:rsid w:val="004F6C7C"/>
    <w:rsid w:val="004F6DCE"/>
    <w:rsid w:val="00516E32"/>
    <w:rsid w:val="00526F49"/>
    <w:rsid w:val="005319FB"/>
    <w:rsid w:val="00541983"/>
    <w:rsid w:val="005516C3"/>
    <w:rsid w:val="00560D84"/>
    <w:rsid w:val="0056201A"/>
    <w:rsid w:val="00571032"/>
    <w:rsid w:val="005732B0"/>
    <w:rsid w:val="00575A5E"/>
    <w:rsid w:val="00575FA4"/>
    <w:rsid w:val="00595B5E"/>
    <w:rsid w:val="005B525E"/>
    <w:rsid w:val="00600363"/>
    <w:rsid w:val="00625293"/>
    <w:rsid w:val="0063378B"/>
    <w:rsid w:val="00636736"/>
    <w:rsid w:val="006376D8"/>
    <w:rsid w:val="00661C2F"/>
    <w:rsid w:val="00677734"/>
    <w:rsid w:val="006A47D4"/>
    <w:rsid w:val="006B2F58"/>
    <w:rsid w:val="006B4983"/>
    <w:rsid w:val="006D16F2"/>
    <w:rsid w:val="006D4EE0"/>
    <w:rsid w:val="006D57B8"/>
    <w:rsid w:val="006F0044"/>
    <w:rsid w:val="006F6F63"/>
    <w:rsid w:val="00712E1E"/>
    <w:rsid w:val="00715327"/>
    <w:rsid w:val="007413E4"/>
    <w:rsid w:val="00743E82"/>
    <w:rsid w:val="00746CB6"/>
    <w:rsid w:val="007500E2"/>
    <w:rsid w:val="00751D9D"/>
    <w:rsid w:val="007612FE"/>
    <w:rsid w:val="00765859"/>
    <w:rsid w:val="00767D60"/>
    <w:rsid w:val="0077385D"/>
    <w:rsid w:val="007824DC"/>
    <w:rsid w:val="00782A2F"/>
    <w:rsid w:val="00792765"/>
    <w:rsid w:val="007D1773"/>
    <w:rsid w:val="007E0C87"/>
    <w:rsid w:val="007E11F6"/>
    <w:rsid w:val="007E7B56"/>
    <w:rsid w:val="0080544A"/>
    <w:rsid w:val="008101E6"/>
    <w:rsid w:val="00816CE1"/>
    <w:rsid w:val="00835B5D"/>
    <w:rsid w:val="0084CFFA"/>
    <w:rsid w:val="00853E93"/>
    <w:rsid w:val="00854917"/>
    <w:rsid w:val="00860910"/>
    <w:rsid w:val="00861AFC"/>
    <w:rsid w:val="00880FAD"/>
    <w:rsid w:val="008A53F3"/>
    <w:rsid w:val="008D50CA"/>
    <w:rsid w:val="008E4089"/>
    <w:rsid w:val="008E5ABC"/>
    <w:rsid w:val="008F16F3"/>
    <w:rsid w:val="008F2CA1"/>
    <w:rsid w:val="008F4813"/>
    <w:rsid w:val="0092275F"/>
    <w:rsid w:val="009235D6"/>
    <w:rsid w:val="00952033"/>
    <w:rsid w:val="00964CF8"/>
    <w:rsid w:val="009667A3"/>
    <w:rsid w:val="009735F2"/>
    <w:rsid w:val="00976B07"/>
    <w:rsid w:val="00993F40"/>
    <w:rsid w:val="009A3F66"/>
    <w:rsid w:val="009B1024"/>
    <w:rsid w:val="00A128DF"/>
    <w:rsid w:val="00A4048E"/>
    <w:rsid w:val="00A43E60"/>
    <w:rsid w:val="00A50C08"/>
    <w:rsid w:val="00A642BA"/>
    <w:rsid w:val="00A66515"/>
    <w:rsid w:val="00A804DD"/>
    <w:rsid w:val="00AA1CFE"/>
    <w:rsid w:val="00AA7420"/>
    <w:rsid w:val="00AD5577"/>
    <w:rsid w:val="00AF78B9"/>
    <w:rsid w:val="00B0194C"/>
    <w:rsid w:val="00B114BB"/>
    <w:rsid w:val="00B21183"/>
    <w:rsid w:val="00B448CD"/>
    <w:rsid w:val="00B453F4"/>
    <w:rsid w:val="00B46EB9"/>
    <w:rsid w:val="00B5159A"/>
    <w:rsid w:val="00B60D58"/>
    <w:rsid w:val="00B6394F"/>
    <w:rsid w:val="00B811B9"/>
    <w:rsid w:val="00B9672F"/>
    <w:rsid w:val="00BA767B"/>
    <w:rsid w:val="00BB2F1B"/>
    <w:rsid w:val="00BB55CF"/>
    <w:rsid w:val="00BB7B59"/>
    <w:rsid w:val="00BC182E"/>
    <w:rsid w:val="00BD59E4"/>
    <w:rsid w:val="00BE5254"/>
    <w:rsid w:val="00BE711F"/>
    <w:rsid w:val="00BF63E2"/>
    <w:rsid w:val="00C176E3"/>
    <w:rsid w:val="00C2647A"/>
    <w:rsid w:val="00C324AA"/>
    <w:rsid w:val="00C356A8"/>
    <w:rsid w:val="00C36328"/>
    <w:rsid w:val="00C36D12"/>
    <w:rsid w:val="00C44816"/>
    <w:rsid w:val="00C61EA7"/>
    <w:rsid w:val="00C6721B"/>
    <w:rsid w:val="00C71F64"/>
    <w:rsid w:val="00C7702E"/>
    <w:rsid w:val="00C775F4"/>
    <w:rsid w:val="00C8569E"/>
    <w:rsid w:val="00C936EC"/>
    <w:rsid w:val="00C94259"/>
    <w:rsid w:val="00CA498F"/>
    <w:rsid w:val="00CA500B"/>
    <w:rsid w:val="00CB78BA"/>
    <w:rsid w:val="00CD6F1A"/>
    <w:rsid w:val="00CF674D"/>
    <w:rsid w:val="00D02DF7"/>
    <w:rsid w:val="00D328A5"/>
    <w:rsid w:val="00D40B8B"/>
    <w:rsid w:val="00D416B4"/>
    <w:rsid w:val="00D44AE6"/>
    <w:rsid w:val="00D52E06"/>
    <w:rsid w:val="00D6160B"/>
    <w:rsid w:val="00D64EAF"/>
    <w:rsid w:val="00D653DD"/>
    <w:rsid w:val="00D710A0"/>
    <w:rsid w:val="00D81C48"/>
    <w:rsid w:val="00D87C57"/>
    <w:rsid w:val="00D87D2E"/>
    <w:rsid w:val="00DC23FA"/>
    <w:rsid w:val="00DD27A9"/>
    <w:rsid w:val="00DD73A2"/>
    <w:rsid w:val="00DE5131"/>
    <w:rsid w:val="00DF09BB"/>
    <w:rsid w:val="00DF5270"/>
    <w:rsid w:val="00E10D27"/>
    <w:rsid w:val="00E2157E"/>
    <w:rsid w:val="00E34E0D"/>
    <w:rsid w:val="00E37E42"/>
    <w:rsid w:val="00E471C1"/>
    <w:rsid w:val="00E528EC"/>
    <w:rsid w:val="00E566D6"/>
    <w:rsid w:val="00E57409"/>
    <w:rsid w:val="00E71E27"/>
    <w:rsid w:val="00E747AC"/>
    <w:rsid w:val="00E74D7C"/>
    <w:rsid w:val="00E75D49"/>
    <w:rsid w:val="00E82518"/>
    <w:rsid w:val="00E853E4"/>
    <w:rsid w:val="00E90284"/>
    <w:rsid w:val="00E9253F"/>
    <w:rsid w:val="00EB75FD"/>
    <w:rsid w:val="00EB76B9"/>
    <w:rsid w:val="00ED1F6D"/>
    <w:rsid w:val="00EE3934"/>
    <w:rsid w:val="00EF38BC"/>
    <w:rsid w:val="00F126BC"/>
    <w:rsid w:val="00F12DCE"/>
    <w:rsid w:val="00F2033B"/>
    <w:rsid w:val="00F25EDB"/>
    <w:rsid w:val="00F34B1F"/>
    <w:rsid w:val="00F46B80"/>
    <w:rsid w:val="00F503E5"/>
    <w:rsid w:val="00F55335"/>
    <w:rsid w:val="00F868CD"/>
    <w:rsid w:val="00FB7BF9"/>
    <w:rsid w:val="00FC0B43"/>
    <w:rsid w:val="00FE1790"/>
    <w:rsid w:val="00FE4592"/>
    <w:rsid w:val="00FE557B"/>
    <w:rsid w:val="0C85A710"/>
    <w:rsid w:val="0E084F14"/>
    <w:rsid w:val="11E7FD44"/>
    <w:rsid w:val="126BF6D5"/>
    <w:rsid w:val="13EE9ED9"/>
    <w:rsid w:val="14DC341F"/>
    <w:rsid w:val="161360F9"/>
    <w:rsid w:val="1AE85EF5"/>
    <w:rsid w:val="1E1E72DE"/>
    <w:rsid w:val="22F1E401"/>
    <w:rsid w:val="266F2CFF"/>
    <w:rsid w:val="269613E2"/>
    <w:rsid w:val="289FEFBA"/>
    <w:rsid w:val="2BDB9839"/>
    <w:rsid w:val="2CEC2EF7"/>
    <w:rsid w:val="2DFF8A29"/>
    <w:rsid w:val="2F6BC075"/>
    <w:rsid w:val="3246D200"/>
    <w:rsid w:val="3449C7E2"/>
    <w:rsid w:val="3715891E"/>
    <w:rsid w:val="3A51E3E5"/>
    <w:rsid w:val="3A59D16B"/>
    <w:rsid w:val="3C14BD7B"/>
    <w:rsid w:val="3F2D428E"/>
    <w:rsid w:val="3F785FA0"/>
    <w:rsid w:val="40402AFA"/>
    <w:rsid w:val="4066598D"/>
    <w:rsid w:val="4377C1F2"/>
    <w:rsid w:val="48D8C4D9"/>
    <w:rsid w:val="4A6FF535"/>
    <w:rsid w:val="4E7D965B"/>
    <w:rsid w:val="5365B50C"/>
    <w:rsid w:val="56F1E5F9"/>
    <w:rsid w:val="5ABA46EA"/>
    <w:rsid w:val="5DA8196C"/>
    <w:rsid w:val="5FE57BAC"/>
    <w:rsid w:val="64EE6D7E"/>
    <w:rsid w:val="66454504"/>
    <w:rsid w:val="68663FD2"/>
    <w:rsid w:val="6B87A512"/>
    <w:rsid w:val="6CE8B1AA"/>
    <w:rsid w:val="6D7F38CD"/>
    <w:rsid w:val="6E51E5DD"/>
    <w:rsid w:val="6F1B092E"/>
    <w:rsid w:val="7300E50B"/>
    <w:rsid w:val="73ECBA78"/>
    <w:rsid w:val="753D0939"/>
    <w:rsid w:val="7B7BC052"/>
    <w:rsid w:val="7C349B73"/>
    <w:rsid w:val="7DE43F84"/>
    <w:rsid w:val="7E9E4AE9"/>
    <w:rsid w:val="7EE68C45"/>
    <w:rsid w:val="7FC6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character" w:styleId="CommentReference">
    <w:name w:val="annotation reference"/>
    <w:basedOn w:val="DefaultParagraphFont"/>
    <w:rsid w:val="002202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0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02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0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02F2"/>
    <w:rPr>
      <w:b/>
      <w:bCs/>
    </w:rPr>
  </w:style>
  <w:style w:type="paragraph" w:styleId="Revision">
    <w:name w:val="Revision"/>
    <w:hidden/>
    <w:uiPriority w:val="99"/>
    <w:semiHidden/>
    <w:rsid w:val="00DD27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4c636a-04d3-4383-8c75-bf975b29a04b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2ef90c7a-f505-45cf-a1ab-2dc9040cfcc1">
      <Terms xmlns="http://schemas.microsoft.com/office/infopath/2007/PartnerControls"/>
    </lcf76f155ced4ddcb4097134ff3c332f>
    <TaxCatchAll xmlns="284c636a-04d3-4383-8c75-bf975b29a04b" xsi:nil="true"/>
    <Notes0 xmlns="2ef90c7a-f505-45cf-a1ab-2dc9040cfcc1" xsi:nil="true"/>
    <_Flow_SignoffStatus xmlns="2ef90c7a-f505-45cf-a1ab-2dc9040cfcc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B6B1FBAA6B142BAF9A10933DBBA47" ma:contentTypeVersion="20" ma:contentTypeDescription="Create a new document." ma:contentTypeScope="" ma:versionID="a54ead7f4229d9dab983e0d7509bdc4b">
  <xsd:schema xmlns:xsd="http://www.w3.org/2001/XMLSchema" xmlns:xs="http://www.w3.org/2001/XMLSchema" xmlns:p="http://schemas.microsoft.com/office/2006/metadata/properties" xmlns:ns2="2ef90c7a-f505-45cf-a1ab-2dc9040cfcc1" xmlns:ns3="284c636a-04d3-4383-8c75-bf975b29a04b" targetNamespace="http://schemas.microsoft.com/office/2006/metadata/properties" ma:root="true" ma:fieldsID="d8aefd3ad3c2863a0d9cb606964be00f" ns2:_="" ns3:_="">
    <xsd:import namespace="2ef90c7a-f505-45cf-a1ab-2dc9040cfcc1"/>
    <xsd:import namespace="284c636a-04d3-4383-8c75-bf975b29a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2:Notes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0c7a-f505-45cf-a1ab-2dc9040cf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Notes0" ma:index="22" nillable="true" ma:displayName="Notes" ma:internalName="Notes0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c636a-04d3-4383-8c75-bf975b29a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e9fe306-a912-4464-aa70-914eaddab2ac}" ma:internalName="TaxCatchAll" ma:showField="CatchAllData" ma:web="284c636a-04d3-4383-8c75-bf975b29a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284c636a-04d3-4383-8c75-bf975b29a04b"/>
    <ds:schemaRef ds:uri="2ef90c7a-f505-45cf-a1ab-2dc9040cfcc1"/>
  </ds:schemaRefs>
</ds:datastoreItem>
</file>

<file path=customXml/itemProps2.xml><?xml version="1.0" encoding="utf-8"?>
<ds:datastoreItem xmlns:ds="http://schemas.openxmlformats.org/officeDocument/2006/customXml" ds:itemID="{F3DBF15B-A26F-4084-8726-8F3774C13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90c7a-f505-45cf-a1ab-2dc9040cfcc1"/>
    <ds:schemaRef ds:uri="284c636a-04d3-4383-8c75-bf975b29a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Clare Ellis</cp:lastModifiedBy>
  <cp:revision>2</cp:revision>
  <cp:lastPrinted>2014-11-24T09:56:00Z</cp:lastPrinted>
  <dcterms:created xsi:type="dcterms:W3CDTF">2026-05-08T13:00:00Z</dcterms:created>
  <dcterms:modified xsi:type="dcterms:W3CDTF">2026-05-08T13:00:00Z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0x0101009EAB6B1FBAA6B142BAF9A10933DBBA47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