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05E6F17" w14:textId="649D36CC" w:rsidR="00DE1B21" w:rsidRPr="00DE1B21" w:rsidRDefault="00B14AE2" w:rsidP="00DE1B21">
      <w:pPr>
        <w:pStyle w:val="Heading2"/>
      </w:pPr>
      <w:r>
        <w:t>J</w:t>
      </w:r>
      <w:r w:rsidR="000478C0">
        <w:t xml:space="preserve">ob </w:t>
      </w:r>
      <w:r w:rsidR="008D5D92">
        <w:t>d</w:t>
      </w:r>
      <w:r w:rsidR="000478C0">
        <w:t>etails</w:t>
      </w:r>
    </w:p>
    <w:p w14:paraId="682BE2B4" w14:textId="6DA58DD0" w:rsidR="000F5E15" w:rsidRPr="00700C48" w:rsidRDefault="000478C0" w:rsidP="000F5E15">
      <w:r w:rsidRPr="00DE1B21">
        <w:t xml:space="preserve">Job </w:t>
      </w:r>
      <w:r w:rsidR="00641029" w:rsidRPr="00DE1B21">
        <w:t>t</w:t>
      </w:r>
      <w:r w:rsidRPr="00DE1B21">
        <w:t>itle:</w:t>
      </w:r>
      <w:r w:rsidR="000F5E15" w:rsidRPr="00DE1B21">
        <w:rPr>
          <w:b/>
          <w:bCs/>
        </w:rPr>
        <w:t xml:space="preserve"> </w:t>
      </w:r>
      <w:r w:rsidR="000A15B5">
        <w:rPr>
          <w:b/>
          <w:bCs/>
        </w:rPr>
        <w:t>Careers, Information, Advice and Guidance (CIAG) Coordinator</w:t>
      </w:r>
    </w:p>
    <w:p w14:paraId="36C8856A" w14:textId="22EB3F6B" w:rsidR="000478C0" w:rsidRPr="00787881" w:rsidRDefault="000478C0" w:rsidP="000478C0">
      <w:r w:rsidRPr="00787881">
        <w:t>Grade:</w:t>
      </w:r>
      <w:r w:rsidR="0031144F">
        <w:t xml:space="preserve"> </w:t>
      </w:r>
      <w:r w:rsidR="000A15B5" w:rsidRPr="000A15B5">
        <w:rPr>
          <w:b/>
          <w:bCs/>
        </w:rPr>
        <w:t>PS06</w:t>
      </w:r>
    </w:p>
    <w:p w14:paraId="3D3641A2" w14:textId="06F59FEA" w:rsidR="000478C0" w:rsidRPr="00787881" w:rsidRDefault="000478C0" w:rsidP="000478C0">
      <w:r w:rsidRPr="00787881">
        <w:t xml:space="preserve">Reports </w:t>
      </w:r>
      <w:r w:rsidR="000A15B5" w:rsidRPr="00787881">
        <w:t>to</w:t>
      </w:r>
      <w:r w:rsidR="000A15B5">
        <w:t>:</w:t>
      </w:r>
      <w:r w:rsidR="000224BF">
        <w:t xml:space="preserve"> </w:t>
      </w:r>
      <w:r w:rsidR="000A15B5" w:rsidRPr="000A15B5">
        <w:rPr>
          <w:b/>
          <w:bCs/>
        </w:rPr>
        <w:t>18.5 Hours per week</w:t>
      </w:r>
    </w:p>
    <w:p w14:paraId="6A8DE227" w14:textId="297661C1" w:rsidR="00C044FA" w:rsidRDefault="00C044FA" w:rsidP="000478C0">
      <w:r w:rsidRPr="00787881">
        <w:t>Responsible for:</w:t>
      </w:r>
      <w:r w:rsidR="000A15B5">
        <w:t xml:space="preserve"> </w:t>
      </w:r>
      <w:r w:rsidR="000A15B5" w:rsidRPr="000A15B5">
        <w:rPr>
          <w:b/>
          <w:bCs/>
        </w:rPr>
        <w:t>Quality Compliance and Learning Support Manager</w:t>
      </w:r>
    </w:p>
    <w:p w14:paraId="59A2B874" w14:textId="7A5F6B6E" w:rsidR="000A15B5" w:rsidRPr="00787881" w:rsidRDefault="000A15B5" w:rsidP="000478C0">
      <w:r>
        <w:t xml:space="preserve">Location: </w:t>
      </w:r>
      <w:r w:rsidRPr="000A15B5">
        <w:rPr>
          <w:b/>
          <w:bCs/>
        </w:rPr>
        <w:t>Varied Locations/</w:t>
      </w:r>
      <w:r w:rsidR="00EE338F">
        <w:rPr>
          <w:b/>
          <w:bCs/>
        </w:rPr>
        <w:t>Vulcan Works</w:t>
      </w:r>
      <w:r w:rsidRPr="000A15B5">
        <w:rPr>
          <w:b/>
          <w:bCs/>
        </w:rPr>
        <w:t>, Northampton</w:t>
      </w:r>
    </w:p>
    <w:p w14:paraId="535B3D4D" w14:textId="4760148E"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59136B">
        <w:t xml:space="preserve"> </w:t>
      </w:r>
      <w:r w:rsidR="000A15B5" w:rsidRPr="000A15B5">
        <w:rPr>
          <w:b/>
          <w:bCs/>
        </w:rPr>
        <w:t>Adult Learning Service – Public Health</w:t>
      </w:r>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6CCAD633" w14:textId="77777777" w:rsidR="000A15B5" w:rsidRDefault="000A15B5" w:rsidP="000A15B5"/>
    <w:p w14:paraId="2C9925B9" w14:textId="77777777" w:rsidR="000A15B5" w:rsidRDefault="000A15B5" w:rsidP="000A15B5">
      <w:pPr>
        <w:pStyle w:val="Heading3"/>
        <w:shd w:val="clear" w:color="auto" w:fill="FFFFFF" w:themeFill="background1"/>
        <w:rPr>
          <w:rFonts w:eastAsia="Times New Roman" w:cs="Times New Roman"/>
          <w:b w:val="0"/>
          <w:bCs/>
          <w:sz w:val="22"/>
          <w:szCs w:val="22"/>
        </w:rPr>
      </w:pPr>
      <w:r w:rsidRPr="000A15B5">
        <w:rPr>
          <w:b w:val="0"/>
          <w:bCs/>
          <w:sz w:val="22"/>
          <w:szCs w:val="22"/>
        </w:rPr>
        <w:t xml:space="preserve">The CIAG Coordinator is responsible for providing comprehensive careers, information, advice, and guidance services to students within the Adult Learning Service. They will play a key role in supporting students in making informed decisions about their education, training, and career pathways, ultimately enhancing their employability and progression opportunities. </w:t>
      </w:r>
      <w:r w:rsidRPr="000A15B5">
        <w:rPr>
          <w:rFonts w:eastAsia="Times New Roman" w:cs="Times New Roman"/>
          <w:b w:val="0"/>
          <w:bCs/>
          <w:sz w:val="22"/>
          <w:szCs w:val="22"/>
        </w:rPr>
        <w:t xml:space="preserve"> </w:t>
      </w:r>
    </w:p>
    <w:p w14:paraId="782F4DF7" w14:textId="77777777" w:rsidR="000A15B5" w:rsidRPr="000A15B5" w:rsidRDefault="000A15B5" w:rsidP="000A15B5"/>
    <w:p w14:paraId="0A48FA89" w14:textId="77777777" w:rsidR="000A15B5" w:rsidRPr="000A15B5" w:rsidRDefault="000A15B5" w:rsidP="000A15B5">
      <w:pPr>
        <w:pStyle w:val="Heading3"/>
        <w:shd w:val="clear" w:color="auto" w:fill="FFFFFF" w:themeFill="background1"/>
        <w:spacing w:line="259" w:lineRule="auto"/>
        <w:rPr>
          <w:b w:val="0"/>
          <w:bCs/>
          <w:sz w:val="22"/>
          <w:szCs w:val="22"/>
        </w:rPr>
      </w:pPr>
      <w:r w:rsidRPr="000A15B5">
        <w:rPr>
          <w:b w:val="0"/>
          <w:bCs/>
          <w:sz w:val="22"/>
          <w:szCs w:val="22"/>
        </w:rPr>
        <w:t>Advise senior leadership and lead implementation on policy, strategy and resources for CEIAG and lead on the services career plan, matrix Standard accreditation and ensure Gatsby Benchmarks are met.</w:t>
      </w:r>
    </w:p>
    <w:p w14:paraId="530D620C" w14:textId="77777777" w:rsidR="000A15B5" w:rsidRPr="000A15B5" w:rsidRDefault="000A15B5" w:rsidP="000A15B5"/>
    <w:p w14:paraId="29F45C04" w14:textId="77777777" w:rsidR="00150D08" w:rsidRDefault="00150D08" w:rsidP="00A94E74">
      <w:pPr>
        <w:pStyle w:val="Heading2"/>
      </w:pPr>
    </w:p>
    <w:p w14:paraId="2F2B4C8B" w14:textId="711E140E" w:rsidR="00B14AE2" w:rsidRDefault="000478C0" w:rsidP="00A94E74">
      <w:pPr>
        <w:pStyle w:val="Heading2"/>
      </w:pPr>
      <w:r>
        <w:t xml:space="preserve">Principal </w:t>
      </w:r>
      <w:r w:rsidR="008D5D92">
        <w:t>r</w:t>
      </w:r>
      <w:r>
        <w:t>esponsibilities</w:t>
      </w:r>
      <w:r w:rsidR="006D232C">
        <w:t xml:space="preserve"> </w:t>
      </w:r>
    </w:p>
    <w:p w14:paraId="52B20FE8" w14:textId="77777777" w:rsidR="000A15B5" w:rsidRPr="009C528B" w:rsidRDefault="00E27816" w:rsidP="000A15B5">
      <w:pPr>
        <w:pStyle w:val="NormalWeb"/>
        <w:rPr>
          <w:rFonts w:ascii="Arial" w:hAnsi="Arial" w:cs="Arial"/>
          <w:color w:val="000000"/>
          <w:sz w:val="22"/>
          <w:szCs w:val="22"/>
        </w:rPr>
      </w:pPr>
      <w:r>
        <w:rPr>
          <w:rFonts w:cs="Arial"/>
        </w:rPr>
        <w:t xml:space="preserve">    </w:t>
      </w:r>
      <w:r w:rsidR="000A15B5" w:rsidRPr="009C528B">
        <w:rPr>
          <w:rFonts w:ascii="Arial" w:hAnsi="Arial" w:cs="Arial"/>
          <w:b/>
          <w:bCs/>
          <w:color w:val="000000"/>
          <w:sz w:val="22"/>
          <w:szCs w:val="22"/>
        </w:rPr>
        <w:t>CIAG Service Delivery:</w:t>
      </w:r>
    </w:p>
    <w:p w14:paraId="14192AE6" w14:textId="77777777" w:rsidR="000A15B5" w:rsidRPr="009C528B" w:rsidRDefault="000A15B5" w:rsidP="000A15B5">
      <w:pPr>
        <w:pStyle w:val="NormalWeb"/>
        <w:numPr>
          <w:ilvl w:val="0"/>
          <w:numId w:val="19"/>
        </w:numPr>
        <w:rPr>
          <w:rFonts w:ascii="Arial" w:hAnsi="Arial" w:cs="Arial"/>
          <w:color w:val="000000"/>
          <w:sz w:val="22"/>
          <w:szCs w:val="22"/>
        </w:rPr>
      </w:pPr>
      <w:r w:rsidRPr="009C528B">
        <w:rPr>
          <w:rFonts w:ascii="Arial" w:hAnsi="Arial" w:cs="Arial"/>
          <w:color w:val="000000"/>
          <w:sz w:val="22"/>
          <w:szCs w:val="22"/>
        </w:rPr>
        <w:t>Plan, coordinate, and deliver a comprehensive CIAG service to students, including one-to-one guidance sessions, group workshops, and careers events.</w:t>
      </w:r>
    </w:p>
    <w:p w14:paraId="248F7773" w14:textId="77777777" w:rsidR="000A15B5" w:rsidRDefault="000A15B5" w:rsidP="000A15B5">
      <w:pPr>
        <w:pStyle w:val="NormalWeb"/>
        <w:numPr>
          <w:ilvl w:val="0"/>
          <w:numId w:val="19"/>
        </w:numPr>
        <w:rPr>
          <w:rFonts w:ascii="Arial" w:hAnsi="Arial" w:cs="Arial"/>
          <w:color w:val="000000"/>
          <w:sz w:val="22"/>
          <w:szCs w:val="22"/>
        </w:rPr>
      </w:pPr>
      <w:r w:rsidRPr="009C528B">
        <w:rPr>
          <w:rFonts w:ascii="Arial" w:hAnsi="Arial" w:cs="Arial"/>
          <w:color w:val="000000"/>
          <w:sz w:val="22"/>
          <w:szCs w:val="22"/>
        </w:rPr>
        <w:t>Provide impartial information, advice, and guidance to students on a range of education, training, and career options, tailored to their individual needs and aspirations.</w:t>
      </w:r>
    </w:p>
    <w:p w14:paraId="2EE62B9A" w14:textId="77777777" w:rsidR="000A15B5" w:rsidRPr="009C528B" w:rsidRDefault="000A15B5" w:rsidP="000A15B5">
      <w:pPr>
        <w:pStyle w:val="NormalWeb"/>
        <w:numPr>
          <w:ilvl w:val="0"/>
          <w:numId w:val="19"/>
        </w:numPr>
        <w:rPr>
          <w:rFonts w:ascii="Arial" w:hAnsi="Arial" w:cs="Arial"/>
          <w:color w:val="000000"/>
          <w:sz w:val="22"/>
          <w:szCs w:val="22"/>
        </w:rPr>
      </w:pPr>
      <w:r w:rsidRPr="00225049">
        <w:rPr>
          <w:rFonts w:ascii="Arial" w:hAnsi="Arial" w:cs="Arial"/>
          <w:color w:val="000000"/>
          <w:sz w:val="22"/>
          <w:szCs w:val="22"/>
        </w:rPr>
        <w:t>Deliver workshops, seminars, and presentations on topics related to career exploration, employability skills, CV writing, interview techniques, and job search strategies.</w:t>
      </w:r>
    </w:p>
    <w:p w14:paraId="4F238EF5" w14:textId="77777777" w:rsidR="000A15B5" w:rsidRDefault="000A15B5" w:rsidP="000A15B5">
      <w:pPr>
        <w:pStyle w:val="NormalWeb"/>
        <w:numPr>
          <w:ilvl w:val="0"/>
          <w:numId w:val="19"/>
        </w:numPr>
        <w:spacing w:line="259" w:lineRule="auto"/>
        <w:rPr>
          <w:rFonts w:ascii="Arial" w:hAnsi="Arial" w:cs="Arial"/>
          <w:color w:val="000000" w:themeColor="text1"/>
          <w:sz w:val="22"/>
          <w:szCs w:val="22"/>
        </w:rPr>
      </w:pPr>
      <w:r w:rsidRPr="0D3EC4FE">
        <w:rPr>
          <w:rFonts w:ascii="Arial" w:hAnsi="Arial" w:cs="Arial"/>
          <w:color w:val="000000" w:themeColor="text1"/>
          <w:sz w:val="22"/>
          <w:szCs w:val="22"/>
        </w:rPr>
        <w:t>To lea</w:t>
      </w:r>
      <w:r w:rsidRPr="0D3EC4FE">
        <w:rPr>
          <w:rFonts w:ascii="Arial" w:eastAsia="Times New Roman" w:hAnsi="Arial" w:cs="Arial"/>
          <w:color w:val="000000" w:themeColor="text1"/>
          <w:sz w:val="22"/>
          <w:szCs w:val="22"/>
        </w:rPr>
        <w:t>d on the service MATRIX accreditation.</w:t>
      </w:r>
    </w:p>
    <w:p w14:paraId="223028F1" w14:textId="77777777" w:rsidR="000A15B5" w:rsidRDefault="000A15B5" w:rsidP="000A15B5">
      <w:pPr>
        <w:pStyle w:val="NormalWeb"/>
        <w:numPr>
          <w:ilvl w:val="0"/>
          <w:numId w:val="19"/>
        </w:numPr>
        <w:spacing w:line="259" w:lineRule="auto"/>
        <w:rPr>
          <w:rFonts w:ascii="Arial" w:hAnsi="Arial" w:cs="Arial"/>
          <w:color w:val="000000" w:themeColor="text1"/>
          <w:sz w:val="22"/>
          <w:szCs w:val="22"/>
        </w:rPr>
      </w:pPr>
      <w:r w:rsidRPr="0D3EC4FE">
        <w:rPr>
          <w:rFonts w:ascii="Arial" w:hAnsi="Arial" w:cs="Arial"/>
          <w:color w:val="000000" w:themeColor="text1"/>
          <w:sz w:val="22"/>
          <w:szCs w:val="22"/>
        </w:rPr>
        <w:t xml:space="preserve">Advise senior leadership and curriculum teams on policy, strategy and resources for CEIAG </w:t>
      </w:r>
    </w:p>
    <w:p w14:paraId="2C9F7A85" w14:textId="77777777" w:rsidR="000A15B5" w:rsidRPr="00DD6220" w:rsidRDefault="000A15B5" w:rsidP="000A15B5">
      <w:pPr>
        <w:pStyle w:val="NormalWeb"/>
        <w:numPr>
          <w:ilvl w:val="0"/>
          <w:numId w:val="19"/>
        </w:numPr>
        <w:spacing w:line="259" w:lineRule="auto"/>
        <w:rPr>
          <w:rFonts w:ascii="Arial" w:hAnsi="Arial" w:cs="Arial"/>
          <w:color w:val="000000" w:themeColor="text1"/>
          <w:sz w:val="22"/>
          <w:szCs w:val="22"/>
        </w:rPr>
      </w:pPr>
      <w:r w:rsidRPr="0D3EC4FE">
        <w:rPr>
          <w:rFonts w:ascii="Arial" w:hAnsi="Arial" w:cs="Arial"/>
          <w:color w:val="000000" w:themeColor="text1"/>
          <w:sz w:val="22"/>
          <w:szCs w:val="22"/>
        </w:rPr>
        <w:t>To liaise and work effectively with the full range of support services to ensure marketing, enrolment and su</w:t>
      </w:r>
      <w:r w:rsidRPr="0D3EC4FE">
        <w:rPr>
          <w:rFonts w:ascii="Arial" w:eastAsia="Times New Roman" w:hAnsi="Arial" w:cs="Arial"/>
          <w:color w:val="000000" w:themeColor="text1"/>
          <w:sz w:val="22"/>
          <w:szCs w:val="22"/>
        </w:rPr>
        <w:t xml:space="preserve">pport enhances the curriculum offering and recruitment including supporting planned marketing and promotional events. </w:t>
      </w:r>
    </w:p>
    <w:p w14:paraId="7D2C1967" w14:textId="77777777" w:rsidR="000A15B5" w:rsidRDefault="000A15B5" w:rsidP="000A15B5">
      <w:pPr>
        <w:pStyle w:val="NormalWeb"/>
        <w:numPr>
          <w:ilvl w:val="0"/>
          <w:numId w:val="19"/>
        </w:numPr>
        <w:spacing w:line="259" w:lineRule="auto"/>
        <w:rPr>
          <w:rFonts w:ascii="Arial" w:hAnsi="Arial" w:cs="Arial"/>
          <w:color w:val="000000" w:themeColor="text1"/>
          <w:sz w:val="22"/>
          <w:szCs w:val="22"/>
        </w:rPr>
      </w:pPr>
      <w:r w:rsidRPr="0D3EC4FE">
        <w:rPr>
          <w:rFonts w:ascii="Arial" w:hAnsi="Arial" w:cs="Arial"/>
          <w:color w:val="000000" w:themeColor="text1"/>
          <w:sz w:val="22"/>
          <w:szCs w:val="22"/>
        </w:rPr>
        <w:t>Support tutors providing initial information and advice.</w:t>
      </w:r>
    </w:p>
    <w:p w14:paraId="37BCC35E" w14:textId="1FD78380" w:rsidR="00E53AA9" w:rsidRDefault="00E53AA9" w:rsidP="000A15B5">
      <w:pPr>
        <w:jc w:val="both"/>
        <w:rPr>
          <w:rFonts w:cs="Arial"/>
        </w:rPr>
      </w:pPr>
    </w:p>
    <w:p w14:paraId="72249CFC" w14:textId="77777777" w:rsidR="000A15B5" w:rsidRPr="009C528B" w:rsidRDefault="000A15B5" w:rsidP="000A15B5">
      <w:pPr>
        <w:pStyle w:val="NormalWeb"/>
        <w:rPr>
          <w:rFonts w:ascii="Arial" w:hAnsi="Arial" w:cs="Arial"/>
          <w:color w:val="000000"/>
          <w:sz w:val="22"/>
          <w:szCs w:val="22"/>
        </w:rPr>
      </w:pPr>
      <w:r w:rsidRPr="009C528B">
        <w:rPr>
          <w:rFonts w:ascii="Arial" w:hAnsi="Arial" w:cs="Arial"/>
          <w:b/>
          <w:bCs/>
          <w:color w:val="000000"/>
          <w:sz w:val="22"/>
          <w:szCs w:val="22"/>
        </w:rPr>
        <w:t>Partnership Development:</w:t>
      </w:r>
    </w:p>
    <w:p w14:paraId="01A76D6E" w14:textId="77777777" w:rsidR="000A15B5" w:rsidRPr="00225049" w:rsidRDefault="000A15B5" w:rsidP="000A15B5">
      <w:pPr>
        <w:pStyle w:val="NormalWeb"/>
        <w:numPr>
          <w:ilvl w:val="0"/>
          <w:numId w:val="20"/>
        </w:numPr>
        <w:rPr>
          <w:rFonts w:ascii="Arial" w:hAnsi="Arial" w:cs="Arial"/>
          <w:color w:val="000000"/>
          <w:sz w:val="22"/>
          <w:szCs w:val="22"/>
        </w:rPr>
      </w:pPr>
      <w:r w:rsidRPr="0D3EC4FE">
        <w:rPr>
          <w:rFonts w:ascii="Arial" w:hAnsi="Arial" w:cs="Arial"/>
          <w:color w:val="000000" w:themeColor="text1"/>
          <w:sz w:val="22"/>
          <w:szCs w:val="22"/>
        </w:rPr>
        <w:t>Maintain up-to-date knowledge of labour market trends, further education pathways, apprenticeships, higher education options, and other relevant resources.</w:t>
      </w:r>
    </w:p>
    <w:p w14:paraId="0F1DCE6F" w14:textId="77777777" w:rsidR="000A15B5" w:rsidRPr="009C528B" w:rsidRDefault="000A15B5" w:rsidP="000A15B5">
      <w:pPr>
        <w:pStyle w:val="NormalWeb"/>
        <w:numPr>
          <w:ilvl w:val="0"/>
          <w:numId w:val="20"/>
        </w:numPr>
        <w:rPr>
          <w:rFonts w:ascii="Arial" w:hAnsi="Arial" w:cs="Arial"/>
          <w:color w:val="000000"/>
          <w:sz w:val="22"/>
          <w:szCs w:val="22"/>
        </w:rPr>
      </w:pPr>
      <w:r w:rsidRPr="0D3EC4FE">
        <w:rPr>
          <w:rFonts w:ascii="Arial" w:hAnsi="Arial" w:cs="Arial"/>
          <w:color w:val="000000" w:themeColor="text1"/>
          <w:sz w:val="22"/>
          <w:szCs w:val="22"/>
        </w:rPr>
        <w:t>Forge and maintain effective partnerships with external agencies, employers, and educational institutions to enhance the range of opportunities available to students.</w:t>
      </w:r>
    </w:p>
    <w:p w14:paraId="05853805" w14:textId="77777777" w:rsidR="000A15B5" w:rsidRPr="00CD3746" w:rsidRDefault="000A15B5" w:rsidP="000A15B5">
      <w:pPr>
        <w:pStyle w:val="NormalWeb"/>
        <w:numPr>
          <w:ilvl w:val="0"/>
          <w:numId w:val="20"/>
        </w:numPr>
        <w:rPr>
          <w:rFonts w:ascii="Arial" w:hAnsi="Arial" w:cs="Arial"/>
          <w:color w:val="000000"/>
          <w:sz w:val="22"/>
          <w:szCs w:val="22"/>
        </w:rPr>
      </w:pPr>
      <w:r w:rsidRPr="0D3EC4FE">
        <w:rPr>
          <w:rFonts w:ascii="Arial" w:hAnsi="Arial" w:cs="Arial"/>
          <w:color w:val="000000" w:themeColor="text1"/>
          <w:sz w:val="22"/>
          <w:szCs w:val="22"/>
        </w:rPr>
        <w:t xml:space="preserve">Liaise with curriculum teams to embed CIAG principles and practices within the curriculum and student support structures. </w:t>
      </w:r>
    </w:p>
    <w:p w14:paraId="62C2BF90" w14:textId="77777777" w:rsidR="000A15B5" w:rsidRPr="009C528B" w:rsidRDefault="000A15B5" w:rsidP="000A15B5">
      <w:pPr>
        <w:pStyle w:val="NormalWeb"/>
        <w:numPr>
          <w:ilvl w:val="0"/>
          <w:numId w:val="20"/>
        </w:numPr>
        <w:rPr>
          <w:rFonts w:ascii="Arial" w:hAnsi="Arial" w:cs="Arial"/>
          <w:color w:val="000000"/>
          <w:sz w:val="22"/>
          <w:szCs w:val="22"/>
        </w:rPr>
      </w:pPr>
      <w:r w:rsidRPr="0D3EC4FE">
        <w:rPr>
          <w:rFonts w:ascii="Arial" w:hAnsi="Arial" w:cs="Arial"/>
          <w:color w:val="000000" w:themeColor="text1"/>
          <w:sz w:val="22"/>
          <w:szCs w:val="22"/>
        </w:rPr>
        <w:t>Represent the service at relevant networking events, conferences, and career fairs to promote CIAG services and establish connections with external stakeholders.</w:t>
      </w:r>
    </w:p>
    <w:p w14:paraId="122E67F8" w14:textId="2F9B01D9" w:rsidR="00790375" w:rsidRDefault="00790375" w:rsidP="000A15B5">
      <w:pPr>
        <w:rPr>
          <w:rFonts w:cs="Arial"/>
          <w:sz w:val="24"/>
          <w:szCs w:val="24"/>
        </w:rPr>
      </w:pPr>
    </w:p>
    <w:p w14:paraId="540EB666" w14:textId="77777777" w:rsidR="000A15B5" w:rsidRPr="009C528B" w:rsidRDefault="000A15B5" w:rsidP="000A15B5">
      <w:pPr>
        <w:pStyle w:val="NormalWeb"/>
        <w:rPr>
          <w:rFonts w:ascii="Arial" w:hAnsi="Arial" w:cs="Arial"/>
          <w:color w:val="000000"/>
          <w:sz w:val="22"/>
          <w:szCs w:val="22"/>
        </w:rPr>
      </w:pPr>
      <w:r w:rsidRPr="009C528B">
        <w:rPr>
          <w:rFonts w:ascii="Arial" w:hAnsi="Arial" w:cs="Arial"/>
          <w:b/>
          <w:bCs/>
          <w:color w:val="000000"/>
          <w:sz w:val="22"/>
          <w:szCs w:val="22"/>
        </w:rPr>
        <w:t>Data Management and Evaluation:</w:t>
      </w:r>
    </w:p>
    <w:p w14:paraId="537845D7" w14:textId="77777777" w:rsidR="000A15B5" w:rsidRPr="009C528B" w:rsidRDefault="000A15B5" w:rsidP="000A15B5">
      <w:pPr>
        <w:pStyle w:val="NormalWeb"/>
        <w:numPr>
          <w:ilvl w:val="0"/>
          <w:numId w:val="21"/>
        </w:numPr>
        <w:rPr>
          <w:rFonts w:ascii="Arial" w:hAnsi="Arial" w:cs="Arial"/>
          <w:color w:val="000000"/>
          <w:sz w:val="22"/>
          <w:szCs w:val="22"/>
        </w:rPr>
      </w:pPr>
      <w:r w:rsidRPr="0D3EC4FE">
        <w:rPr>
          <w:rFonts w:ascii="Arial" w:hAnsi="Arial" w:cs="Arial"/>
          <w:color w:val="000000" w:themeColor="text1"/>
          <w:sz w:val="22"/>
          <w:szCs w:val="22"/>
        </w:rPr>
        <w:lastRenderedPageBreak/>
        <w:t>Maintain accurate records of CIAG interactions and outcomes using appropriate systems and databases.</w:t>
      </w:r>
    </w:p>
    <w:p w14:paraId="481C1A54" w14:textId="77777777" w:rsidR="000A15B5" w:rsidRDefault="000A15B5" w:rsidP="000A15B5">
      <w:pPr>
        <w:pStyle w:val="NormalWeb"/>
        <w:numPr>
          <w:ilvl w:val="0"/>
          <w:numId w:val="21"/>
        </w:numPr>
        <w:rPr>
          <w:rFonts w:ascii="Arial" w:hAnsi="Arial" w:cs="Arial"/>
          <w:color w:val="000000"/>
          <w:sz w:val="22"/>
          <w:szCs w:val="22"/>
        </w:rPr>
      </w:pPr>
      <w:r w:rsidRPr="0D3EC4FE">
        <w:rPr>
          <w:rFonts w:ascii="Arial" w:hAnsi="Arial" w:cs="Arial"/>
          <w:color w:val="000000" w:themeColor="text1"/>
          <w:sz w:val="22"/>
          <w:szCs w:val="22"/>
        </w:rPr>
        <w:t>Monitor and evaluate the effectiveness of CIAG services, collecting feedback from students and stakeholders to inform continuous improvement.</w:t>
      </w:r>
    </w:p>
    <w:p w14:paraId="792ADE75" w14:textId="77777777" w:rsidR="000A15B5" w:rsidRPr="0086669F" w:rsidRDefault="000A15B5" w:rsidP="000A15B5">
      <w:pPr>
        <w:pStyle w:val="NormalWeb"/>
        <w:numPr>
          <w:ilvl w:val="0"/>
          <w:numId w:val="21"/>
        </w:numPr>
        <w:rPr>
          <w:rFonts w:ascii="Arial" w:hAnsi="Arial" w:cs="Arial"/>
          <w:color w:val="000000"/>
          <w:sz w:val="22"/>
          <w:szCs w:val="22"/>
        </w:rPr>
      </w:pPr>
      <w:r w:rsidRPr="0D3EC4FE">
        <w:rPr>
          <w:rFonts w:ascii="Arial" w:hAnsi="Arial" w:cs="Arial"/>
          <w:color w:val="000000" w:themeColor="text1"/>
          <w:sz w:val="22"/>
          <w:szCs w:val="22"/>
        </w:rPr>
        <w:t xml:space="preserve">To support the wider service with the tracking and reporting on destinations and progression. </w:t>
      </w:r>
    </w:p>
    <w:p w14:paraId="7CA51574" w14:textId="77777777" w:rsidR="000A15B5" w:rsidRPr="003449AB" w:rsidRDefault="000A15B5" w:rsidP="000A15B5">
      <w:pPr>
        <w:pStyle w:val="NormalWeb"/>
        <w:numPr>
          <w:ilvl w:val="0"/>
          <w:numId w:val="21"/>
        </w:numPr>
        <w:spacing w:line="259" w:lineRule="auto"/>
        <w:rPr>
          <w:rFonts w:ascii="Arial" w:hAnsi="Arial" w:cs="Arial"/>
          <w:color w:val="000000" w:themeColor="text1"/>
          <w:sz w:val="22"/>
          <w:szCs w:val="22"/>
        </w:rPr>
      </w:pPr>
      <w:r w:rsidRPr="0D3EC4FE">
        <w:rPr>
          <w:rFonts w:ascii="Arial" w:hAnsi="Arial" w:cs="Arial"/>
          <w:color w:val="000000" w:themeColor="text1"/>
          <w:sz w:val="22"/>
          <w:szCs w:val="22"/>
        </w:rPr>
        <w:t>To support effe</w:t>
      </w:r>
      <w:r w:rsidRPr="0D3EC4FE">
        <w:rPr>
          <w:rFonts w:ascii="Arial" w:eastAsia="Times New Roman" w:hAnsi="Arial" w:cs="Arial"/>
          <w:color w:val="000000" w:themeColor="text1"/>
          <w:sz w:val="22"/>
          <w:szCs w:val="22"/>
        </w:rPr>
        <w:t xml:space="preserve">ctive planning, implementation, delivery and quality assurance of the career’s guidance within the service. </w:t>
      </w:r>
    </w:p>
    <w:p w14:paraId="6434F328" w14:textId="77777777" w:rsidR="000A15B5" w:rsidRDefault="000A15B5" w:rsidP="000A15B5">
      <w:pPr>
        <w:pStyle w:val="NormalWeb"/>
        <w:numPr>
          <w:ilvl w:val="0"/>
          <w:numId w:val="21"/>
        </w:numPr>
        <w:spacing w:line="259" w:lineRule="auto"/>
        <w:rPr>
          <w:rFonts w:ascii="Arial" w:hAnsi="Arial" w:cs="Arial"/>
          <w:color w:val="000000" w:themeColor="text1"/>
          <w:sz w:val="22"/>
          <w:szCs w:val="22"/>
        </w:rPr>
      </w:pPr>
      <w:r w:rsidRPr="0D3EC4FE">
        <w:rPr>
          <w:rFonts w:ascii="Arial" w:hAnsi="Arial" w:cs="Arial"/>
          <w:color w:val="000000" w:themeColor="text1"/>
          <w:sz w:val="22"/>
          <w:szCs w:val="22"/>
        </w:rPr>
        <w:t>Monitor teaching and learning in careers education</w:t>
      </w:r>
    </w:p>
    <w:p w14:paraId="6A8A3B38" w14:textId="77777777" w:rsidR="000A15B5" w:rsidRDefault="000A15B5" w:rsidP="000A15B5">
      <w:pPr>
        <w:rPr>
          <w:rFonts w:cs="Arial"/>
          <w:sz w:val="24"/>
          <w:szCs w:val="24"/>
        </w:rPr>
      </w:pPr>
    </w:p>
    <w:p w14:paraId="36DB5717" w14:textId="34C9A9F7" w:rsidR="00CC59E6" w:rsidRPr="000A15B5" w:rsidRDefault="000A15B5" w:rsidP="000A15B5">
      <w:pPr>
        <w:pStyle w:val="NormalWeb"/>
        <w:ind w:left="720"/>
        <w:rPr>
          <w:rFonts w:ascii="Arial" w:hAnsi="Arial" w:cs="Arial"/>
          <w:color w:val="000000"/>
          <w:sz w:val="22"/>
          <w:szCs w:val="22"/>
        </w:rPr>
      </w:pPr>
      <w:r w:rsidRPr="00817A2D">
        <w:rPr>
          <w:rFonts w:ascii="Arial" w:hAnsi="Arial" w:cs="Arial"/>
          <w:color w:val="000000"/>
          <w:sz w:val="22"/>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5FFD7AB" w14:textId="77777777" w:rsidR="0003442C" w:rsidRDefault="0003442C" w:rsidP="00A94E74">
      <w:pPr>
        <w:pStyle w:val="Heading2"/>
      </w:pPr>
    </w:p>
    <w:p w14:paraId="785DFAE6" w14:textId="77777777" w:rsidR="0003442C" w:rsidRDefault="0003442C" w:rsidP="0003442C"/>
    <w:p w14:paraId="6E931EA2" w14:textId="77777777" w:rsidR="0003442C" w:rsidRDefault="0003442C" w:rsidP="0003442C"/>
    <w:p w14:paraId="513C5EDD" w14:textId="77777777" w:rsidR="0003442C" w:rsidRPr="0003442C" w:rsidRDefault="0003442C" w:rsidP="0003442C">
      <w:pPr>
        <w:pStyle w:val="NoSpacing"/>
      </w:pPr>
    </w:p>
    <w:p w14:paraId="24680E38" w14:textId="77777777" w:rsidR="0003442C" w:rsidRDefault="0003442C" w:rsidP="00A94E74">
      <w:pPr>
        <w:pStyle w:val="Heading2"/>
      </w:pPr>
    </w:p>
    <w:p w14:paraId="69202593" w14:textId="77777777" w:rsidR="00150D08" w:rsidRPr="00150D08" w:rsidRDefault="00150D08" w:rsidP="00150D08"/>
    <w:p w14:paraId="1EF1CEE7" w14:textId="2002BF0D" w:rsidR="00D913E6" w:rsidRDefault="00D913E6" w:rsidP="00A94E74">
      <w:pPr>
        <w:pStyle w:val="Heading2"/>
      </w:pPr>
      <w:r w:rsidRPr="008D5D92">
        <w:t xml:space="preserve">Special </w:t>
      </w:r>
      <w:r>
        <w:t>f</w:t>
      </w:r>
      <w:r w:rsidRPr="008D5D92">
        <w:t xml:space="preserve">eatures of the </w:t>
      </w:r>
      <w:r>
        <w:t>p</w:t>
      </w:r>
      <w:r w:rsidRPr="008D5D92">
        <w:t>ost</w:t>
      </w:r>
    </w:p>
    <w:p w14:paraId="60C24BCD" w14:textId="77777777" w:rsidR="0003442C" w:rsidRDefault="0003442C" w:rsidP="0003442C"/>
    <w:p w14:paraId="559DC105" w14:textId="7FF85374" w:rsidR="0003442C" w:rsidRPr="0003442C" w:rsidRDefault="00150D08" w:rsidP="0003442C">
      <w:r>
        <w:t>This post requires satisfactory clearance of a Disclosure and Barring Service</w:t>
      </w:r>
    </w:p>
    <w:p w14:paraId="4DA75288" w14:textId="77777777" w:rsidR="000A15B5" w:rsidRDefault="000A15B5" w:rsidP="00A94E74">
      <w:pPr>
        <w:spacing w:before="240"/>
        <w:rPr>
          <w:rFonts w:cs="Arial"/>
          <w:b/>
          <w:bCs/>
          <w:iCs/>
          <w:szCs w:val="22"/>
        </w:rPr>
      </w:pPr>
    </w:p>
    <w:p w14:paraId="0B2C85F9" w14:textId="77777777" w:rsidR="0003442C" w:rsidRPr="00A63446" w:rsidRDefault="0003442C" w:rsidP="0003442C">
      <w:pPr>
        <w:pStyle w:val="Title"/>
        <w:shd w:val="clear" w:color="auto" w:fill="000000"/>
        <w:jc w:val="left"/>
        <w:rPr>
          <w:rFonts w:ascii="Arial" w:hAnsi="Arial" w:cs="Arial"/>
          <w:szCs w:val="24"/>
        </w:rPr>
      </w:pPr>
      <w:r>
        <w:t xml:space="preserve">  </w:t>
      </w:r>
      <w:r w:rsidRPr="00A63446">
        <w:rPr>
          <w:rFonts w:ascii="Arial" w:hAnsi="Arial" w:cs="Arial"/>
        </w:rPr>
        <w:t>Disclosure Level Work Type</w:t>
      </w:r>
      <w:r w:rsidRPr="00A63446">
        <w:rPr>
          <w:rFonts w:ascii="Arial" w:hAnsi="Arial" w:cs="Arial"/>
          <w:szCs w:val="24"/>
        </w:rPr>
        <w:t xml:space="preserve">                                                     </w:t>
      </w:r>
      <w:r w:rsidRPr="00A63446">
        <w:rPr>
          <w:rFonts w:ascii="Arial" w:hAnsi="Arial" w:cs="Arial"/>
          <w:szCs w:val="24"/>
          <w:shd w:val="clear" w:color="auto" w:fill="0D0D0D" w:themeFill="text1" w:themeFillTint="F2"/>
        </w:rPr>
        <w:t xml:space="preserve">  </w:t>
      </w:r>
      <w:r w:rsidRPr="00A63446">
        <w:rPr>
          <w:rFonts w:ascii="Arial" w:hAnsi="Arial" w:cs="Arial"/>
          <w:szCs w:val="24"/>
        </w:rPr>
        <w:t xml:space="preserve">  </w:t>
      </w:r>
    </w:p>
    <w:p w14:paraId="461C4E6A" w14:textId="77777777" w:rsidR="0003442C" w:rsidRDefault="0003442C" w:rsidP="0003442C">
      <w:r>
        <w:tab/>
      </w:r>
      <w:r>
        <w:tab/>
      </w:r>
      <w:r>
        <w:tab/>
      </w:r>
      <w:r>
        <w:tab/>
      </w:r>
      <w:r>
        <w:tab/>
      </w:r>
      <w:r>
        <w:tab/>
      </w:r>
      <w:r>
        <w:tab/>
      </w:r>
      <w:r>
        <w:tab/>
      </w:r>
      <w:r>
        <w:tab/>
      </w:r>
      <w:r>
        <w:tab/>
      </w:r>
      <w:r>
        <w:tab/>
      </w:r>
      <w:r>
        <w:tab/>
      </w:r>
      <w:r>
        <w:tab/>
      </w:r>
    </w:p>
    <w:tbl>
      <w:tblPr>
        <w:tblStyle w:val="TableGrid0"/>
        <w:tblpPr w:leftFromText="180" w:rightFromText="180" w:vertAnchor="text" w:horzAnchor="margin" w:tblpXSpec="center" w:tblpY="-65"/>
        <w:tblW w:w="10459" w:type="dxa"/>
        <w:tblInd w:w="0" w:type="dxa"/>
        <w:tblCellMar>
          <w:top w:w="8" w:type="dxa"/>
          <w:left w:w="108" w:type="dxa"/>
          <w:right w:w="115" w:type="dxa"/>
        </w:tblCellMar>
        <w:tblLook w:val="04A0" w:firstRow="1" w:lastRow="0" w:firstColumn="1" w:lastColumn="0" w:noHBand="0" w:noVBand="1"/>
      </w:tblPr>
      <w:tblGrid>
        <w:gridCol w:w="5229"/>
        <w:gridCol w:w="1308"/>
        <w:gridCol w:w="1308"/>
        <w:gridCol w:w="1306"/>
        <w:gridCol w:w="1308"/>
      </w:tblGrid>
      <w:tr w:rsidR="0003442C" w14:paraId="49B73626" w14:textId="77777777" w:rsidTr="007652E2">
        <w:trPr>
          <w:trHeight w:val="286"/>
        </w:trPr>
        <w:tc>
          <w:tcPr>
            <w:tcW w:w="5229" w:type="dxa"/>
            <w:vMerge w:val="restart"/>
            <w:tcBorders>
              <w:top w:val="single" w:sz="4" w:space="0" w:color="000000"/>
              <w:left w:val="single" w:sz="4" w:space="0" w:color="000000"/>
              <w:bottom w:val="single" w:sz="4" w:space="0" w:color="000000"/>
              <w:right w:val="single" w:sz="4" w:space="0" w:color="000000"/>
            </w:tcBorders>
            <w:vAlign w:val="center"/>
          </w:tcPr>
          <w:p w14:paraId="46F911BF" w14:textId="77777777" w:rsidR="0003442C" w:rsidRDefault="0003442C" w:rsidP="007652E2">
            <w:pPr>
              <w:spacing w:line="259" w:lineRule="auto"/>
            </w:pPr>
            <w:r>
              <w:t xml:space="preserve">What work type does this role fit into? </w:t>
            </w:r>
          </w:p>
        </w:tc>
        <w:tc>
          <w:tcPr>
            <w:tcW w:w="1308" w:type="dxa"/>
            <w:tcBorders>
              <w:top w:val="single" w:sz="4" w:space="0" w:color="000000"/>
              <w:left w:val="single" w:sz="4" w:space="0" w:color="000000"/>
              <w:bottom w:val="single" w:sz="4" w:space="0" w:color="000000"/>
              <w:right w:val="single" w:sz="4" w:space="0" w:color="000000"/>
            </w:tcBorders>
          </w:tcPr>
          <w:p w14:paraId="5C2AB309" w14:textId="77777777" w:rsidR="0003442C" w:rsidRDefault="0003442C" w:rsidP="007652E2">
            <w:pPr>
              <w:spacing w:line="259" w:lineRule="auto"/>
              <w:ind w:left="3"/>
              <w:jc w:val="center"/>
            </w:pPr>
            <w:r>
              <w:t xml:space="preserve">Fixed </w:t>
            </w:r>
          </w:p>
        </w:tc>
        <w:tc>
          <w:tcPr>
            <w:tcW w:w="1308" w:type="dxa"/>
            <w:tcBorders>
              <w:top w:val="single" w:sz="4" w:space="0" w:color="000000"/>
              <w:left w:val="single" w:sz="4" w:space="0" w:color="000000"/>
              <w:bottom w:val="single" w:sz="4" w:space="0" w:color="000000"/>
              <w:right w:val="single" w:sz="4" w:space="0" w:color="000000"/>
            </w:tcBorders>
          </w:tcPr>
          <w:p w14:paraId="6D235AA0" w14:textId="77777777" w:rsidR="0003442C" w:rsidRDefault="0003442C" w:rsidP="007652E2">
            <w:pPr>
              <w:spacing w:line="259" w:lineRule="auto"/>
              <w:ind w:left="4"/>
              <w:jc w:val="center"/>
            </w:pPr>
            <w:r>
              <w:t xml:space="preserve">Flexible </w:t>
            </w:r>
          </w:p>
        </w:tc>
        <w:tc>
          <w:tcPr>
            <w:tcW w:w="1306" w:type="dxa"/>
            <w:tcBorders>
              <w:top w:val="single" w:sz="4" w:space="0" w:color="000000"/>
              <w:left w:val="single" w:sz="4" w:space="0" w:color="000000"/>
              <w:bottom w:val="single" w:sz="4" w:space="0" w:color="000000"/>
              <w:right w:val="single" w:sz="4" w:space="0" w:color="000000"/>
            </w:tcBorders>
          </w:tcPr>
          <w:p w14:paraId="00589DB8" w14:textId="77777777" w:rsidR="0003442C" w:rsidRDefault="0003442C" w:rsidP="007652E2">
            <w:pPr>
              <w:spacing w:line="259" w:lineRule="auto"/>
              <w:ind w:left="8"/>
              <w:jc w:val="center"/>
            </w:pPr>
            <w:r>
              <w:t xml:space="preserve">Field </w:t>
            </w:r>
          </w:p>
        </w:tc>
        <w:tc>
          <w:tcPr>
            <w:tcW w:w="1308" w:type="dxa"/>
            <w:tcBorders>
              <w:top w:val="single" w:sz="4" w:space="0" w:color="000000"/>
              <w:left w:val="single" w:sz="4" w:space="0" w:color="000000"/>
              <w:bottom w:val="single" w:sz="4" w:space="0" w:color="000000"/>
              <w:right w:val="single" w:sz="4" w:space="0" w:color="000000"/>
            </w:tcBorders>
          </w:tcPr>
          <w:p w14:paraId="62A75D67" w14:textId="77777777" w:rsidR="0003442C" w:rsidRDefault="0003442C" w:rsidP="007652E2">
            <w:pPr>
              <w:spacing w:line="259" w:lineRule="auto"/>
              <w:ind w:left="8"/>
              <w:jc w:val="center"/>
            </w:pPr>
            <w:r>
              <w:t xml:space="preserve">Home </w:t>
            </w:r>
          </w:p>
        </w:tc>
      </w:tr>
      <w:tr w:rsidR="0003442C" w14:paraId="4A5928C9" w14:textId="77777777" w:rsidTr="007652E2">
        <w:trPr>
          <w:trHeight w:val="286"/>
        </w:trPr>
        <w:tc>
          <w:tcPr>
            <w:tcW w:w="0" w:type="auto"/>
            <w:vMerge/>
            <w:tcBorders>
              <w:top w:val="nil"/>
              <w:left w:val="single" w:sz="4" w:space="0" w:color="000000"/>
              <w:bottom w:val="single" w:sz="4" w:space="0" w:color="auto"/>
              <w:right w:val="single" w:sz="4" w:space="0" w:color="000000"/>
            </w:tcBorders>
          </w:tcPr>
          <w:p w14:paraId="14A53017" w14:textId="77777777" w:rsidR="0003442C" w:rsidRDefault="0003442C" w:rsidP="007652E2">
            <w:pPr>
              <w:spacing w:after="160" w:line="259" w:lineRule="auto"/>
            </w:pPr>
          </w:p>
        </w:tc>
        <w:tc>
          <w:tcPr>
            <w:tcW w:w="1308" w:type="dxa"/>
            <w:tcBorders>
              <w:top w:val="single" w:sz="4" w:space="0" w:color="000000"/>
              <w:left w:val="single" w:sz="4" w:space="0" w:color="000000"/>
              <w:bottom w:val="single" w:sz="4" w:space="0" w:color="000000"/>
              <w:right w:val="single" w:sz="4" w:space="0" w:color="000000"/>
            </w:tcBorders>
          </w:tcPr>
          <w:p w14:paraId="2032A57E" w14:textId="77777777" w:rsidR="0003442C" w:rsidRDefault="0003442C" w:rsidP="007652E2">
            <w:pPr>
              <w:spacing w:line="259" w:lineRule="auto"/>
              <w:ind w:left="71"/>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203A305" w14:textId="77777777" w:rsidR="0003442C" w:rsidRDefault="0003442C" w:rsidP="007652E2">
            <w:pPr>
              <w:spacing w:line="259" w:lineRule="auto"/>
              <w:ind w:left="6"/>
              <w:jc w:val="center"/>
            </w:pPr>
            <w:r>
              <w:rPr>
                <w:rFonts w:ascii="Wingdings" w:eastAsia="Wingdings" w:hAnsi="Wingdings" w:cs="Wingdings"/>
              </w:rPr>
              <w:t></w:t>
            </w:r>
            <w: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091E542" w14:textId="77777777" w:rsidR="0003442C" w:rsidRDefault="0003442C" w:rsidP="007652E2">
            <w:pPr>
              <w:spacing w:line="259" w:lineRule="auto"/>
              <w:ind w:left="73"/>
              <w:jc w:val="center"/>
            </w:pPr>
            <w: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8150B24" w14:textId="77777777" w:rsidR="0003442C" w:rsidRDefault="0003442C" w:rsidP="007652E2">
            <w:pPr>
              <w:spacing w:line="259" w:lineRule="auto"/>
              <w:ind w:left="71"/>
              <w:jc w:val="center"/>
            </w:pPr>
            <w:r>
              <w:t xml:space="preserve"> </w:t>
            </w:r>
          </w:p>
        </w:tc>
      </w:tr>
    </w:tbl>
    <w:tbl>
      <w:tblPr>
        <w:tblStyle w:val="TableGrid0"/>
        <w:tblpPr w:vertAnchor="text" w:horzAnchor="margin" w:tblpXSpec="center" w:tblpY="1"/>
        <w:tblOverlap w:val="never"/>
        <w:tblW w:w="10459" w:type="dxa"/>
        <w:tblInd w:w="0" w:type="dxa"/>
        <w:tblCellMar>
          <w:top w:w="8" w:type="dxa"/>
          <w:left w:w="108" w:type="dxa"/>
          <w:right w:w="75" w:type="dxa"/>
        </w:tblCellMar>
        <w:tblLook w:val="04A0" w:firstRow="1" w:lastRow="0" w:firstColumn="1" w:lastColumn="0" w:noHBand="0" w:noVBand="1"/>
      </w:tblPr>
      <w:tblGrid>
        <w:gridCol w:w="5229"/>
        <w:gridCol w:w="2616"/>
        <w:gridCol w:w="2614"/>
      </w:tblGrid>
      <w:tr w:rsidR="0003442C" w14:paraId="28CC2A80" w14:textId="77777777" w:rsidTr="007652E2">
        <w:trPr>
          <w:trHeight w:val="516"/>
        </w:trPr>
        <w:tc>
          <w:tcPr>
            <w:tcW w:w="5229" w:type="dxa"/>
            <w:vMerge w:val="restart"/>
            <w:tcBorders>
              <w:top w:val="single" w:sz="4" w:space="0" w:color="auto"/>
              <w:left w:val="single" w:sz="4" w:space="0" w:color="auto"/>
              <w:bottom w:val="single" w:sz="4" w:space="0" w:color="auto"/>
              <w:right w:val="single" w:sz="4" w:space="0" w:color="auto"/>
            </w:tcBorders>
            <w:vAlign w:val="center"/>
          </w:tcPr>
          <w:p w14:paraId="597E9683" w14:textId="77777777" w:rsidR="0003442C" w:rsidRDefault="0003442C" w:rsidP="007652E2">
            <w:pPr>
              <w:spacing w:line="259" w:lineRule="auto"/>
            </w:pPr>
            <w:bookmarkStart w:id="0" w:name="_Hlk96425749"/>
            <w:r>
              <w:t xml:space="preserve">What disclosure level is required for this post? </w:t>
            </w:r>
          </w:p>
        </w:tc>
        <w:tc>
          <w:tcPr>
            <w:tcW w:w="2616" w:type="dxa"/>
            <w:tcBorders>
              <w:top w:val="single" w:sz="4" w:space="0" w:color="000000"/>
              <w:left w:val="single" w:sz="4" w:space="0" w:color="auto"/>
              <w:bottom w:val="single" w:sz="4" w:space="0" w:color="000000"/>
              <w:right w:val="single" w:sz="4" w:space="0" w:color="000000"/>
            </w:tcBorders>
            <w:vAlign w:val="center"/>
          </w:tcPr>
          <w:p w14:paraId="68610437" w14:textId="77777777" w:rsidR="0003442C" w:rsidRDefault="0003442C" w:rsidP="007652E2">
            <w:pPr>
              <w:spacing w:line="259" w:lineRule="auto"/>
              <w:ind w:right="33"/>
              <w:jc w:val="center"/>
            </w:pPr>
            <w:r>
              <w:t xml:space="preserve">None </w:t>
            </w:r>
          </w:p>
        </w:tc>
        <w:tc>
          <w:tcPr>
            <w:tcW w:w="2614" w:type="dxa"/>
            <w:tcBorders>
              <w:top w:val="single" w:sz="4" w:space="0" w:color="000000"/>
              <w:left w:val="single" w:sz="4" w:space="0" w:color="000000"/>
              <w:bottom w:val="single" w:sz="4" w:space="0" w:color="000000"/>
              <w:right w:val="single" w:sz="4" w:space="0" w:color="000000"/>
            </w:tcBorders>
            <w:vAlign w:val="center"/>
          </w:tcPr>
          <w:p w14:paraId="6CEBB002" w14:textId="77777777" w:rsidR="0003442C" w:rsidRDefault="0003442C" w:rsidP="007652E2">
            <w:pPr>
              <w:spacing w:line="259" w:lineRule="auto"/>
              <w:ind w:right="33"/>
              <w:jc w:val="center"/>
            </w:pPr>
            <w:r>
              <w:t>Basic</w:t>
            </w:r>
          </w:p>
        </w:tc>
      </w:tr>
      <w:tr w:rsidR="0003442C" w14:paraId="25132A6F" w14:textId="77777777" w:rsidTr="007652E2">
        <w:trPr>
          <w:trHeight w:val="516"/>
        </w:trPr>
        <w:tc>
          <w:tcPr>
            <w:tcW w:w="0" w:type="auto"/>
            <w:vMerge/>
            <w:tcBorders>
              <w:top w:val="single" w:sz="4" w:space="0" w:color="auto"/>
              <w:left w:val="single" w:sz="4" w:space="0" w:color="auto"/>
              <w:bottom w:val="single" w:sz="4" w:space="0" w:color="auto"/>
              <w:right w:val="single" w:sz="4" w:space="0" w:color="auto"/>
            </w:tcBorders>
          </w:tcPr>
          <w:p w14:paraId="3B872806" w14:textId="77777777" w:rsidR="0003442C" w:rsidRDefault="0003442C" w:rsidP="007652E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4B173882" w14:textId="77777777" w:rsidR="0003442C" w:rsidRDefault="0003442C" w:rsidP="007652E2">
            <w:pPr>
              <w:spacing w:line="259" w:lineRule="auto"/>
              <w:ind w:right="35"/>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14:paraId="54DFB442" w14:textId="77777777" w:rsidR="0003442C" w:rsidRDefault="0003442C" w:rsidP="007652E2">
            <w:pPr>
              <w:spacing w:line="259" w:lineRule="auto"/>
              <w:ind w:left="32"/>
              <w:jc w:val="center"/>
            </w:pPr>
            <w:r>
              <w:t xml:space="preserve"> </w:t>
            </w:r>
          </w:p>
        </w:tc>
      </w:tr>
      <w:tr w:rsidR="0003442C" w14:paraId="4C6EC0D6" w14:textId="77777777" w:rsidTr="007652E2">
        <w:trPr>
          <w:trHeight w:val="516"/>
        </w:trPr>
        <w:tc>
          <w:tcPr>
            <w:tcW w:w="0" w:type="auto"/>
            <w:vMerge/>
            <w:tcBorders>
              <w:top w:val="single" w:sz="4" w:space="0" w:color="auto"/>
              <w:left w:val="single" w:sz="4" w:space="0" w:color="auto"/>
              <w:bottom w:val="single" w:sz="4" w:space="0" w:color="auto"/>
              <w:right w:val="single" w:sz="4" w:space="0" w:color="auto"/>
            </w:tcBorders>
          </w:tcPr>
          <w:p w14:paraId="6B4FB1B9" w14:textId="77777777" w:rsidR="0003442C" w:rsidRDefault="0003442C" w:rsidP="007652E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6B61F865" w14:textId="77777777" w:rsidR="0003442C" w:rsidRDefault="0003442C" w:rsidP="007652E2">
            <w:pPr>
              <w:spacing w:line="259" w:lineRule="auto"/>
              <w:ind w:right="35"/>
              <w:jc w:val="center"/>
              <w:rPr>
                <w:rFonts w:ascii="Wingdings" w:eastAsia="Wingdings" w:hAnsi="Wingdings" w:cs="Wingdings"/>
              </w:rPr>
            </w:pPr>
            <w:r>
              <w:t>Standard</w:t>
            </w:r>
          </w:p>
        </w:tc>
        <w:tc>
          <w:tcPr>
            <w:tcW w:w="2614" w:type="dxa"/>
            <w:tcBorders>
              <w:top w:val="single" w:sz="4" w:space="0" w:color="000000"/>
              <w:left w:val="single" w:sz="4" w:space="0" w:color="000000"/>
              <w:bottom w:val="single" w:sz="4" w:space="0" w:color="000000"/>
              <w:right w:val="single" w:sz="4" w:space="0" w:color="000000"/>
            </w:tcBorders>
            <w:vAlign w:val="center"/>
          </w:tcPr>
          <w:p w14:paraId="28833401" w14:textId="77777777" w:rsidR="0003442C" w:rsidRDefault="0003442C" w:rsidP="007652E2">
            <w:pPr>
              <w:spacing w:line="259" w:lineRule="auto"/>
              <w:ind w:left="32"/>
              <w:jc w:val="center"/>
            </w:pPr>
            <w:r>
              <w:t>Enhanced</w:t>
            </w:r>
          </w:p>
        </w:tc>
      </w:tr>
      <w:tr w:rsidR="0003442C" w14:paraId="6CA072FC" w14:textId="77777777" w:rsidTr="007652E2">
        <w:trPr>
          <w:trHeight w:val="562"/>
        </w:trPr>
        <w:tc>
          <w:tcPr>
            <w:tcW w:w="0" w:type="auto"/>
            <w:vMerge/>
            <w:tcBorders>
              <w:top w:val="single" w:sz="4" w:space="0" w:color="auto"/>
              <w:left w:val="single" w:sz="4" w:space="0" w:color="auto"/>
              <w:bottom w:val="single" w:sz="4" w:space="0" w:color="auto"/>
              <w:right w:val="single" w:sz="4" w:space="0" w:color="auto"/>
            </w:tcBorders>
          </w:tcPr>
          <w:p w14:paraId="4FE8AD9B" w14:textId="77777777" w:rsidR="0003442C" w:rsidRDefault="0003442C" w:rsidP="007652E2">
            <w:pPr>
              <w:spacing w:after="160" w:line="259" w:lineRule="auto"/>
            </w:pPr>
          </w:p>
        </w:tc>
        <w:tc>
          <w:tcPr>
            <w:tcW w:w="2616" w:type="dxa"/>
            <w:tcBorders>
              <w:top w:val="single" w:sz="4" w:space="0" w:color="000000"/>
              <w:left w:val="single" w:sz="4" w:space="0" w:color="auto"/>
              <w:bottom w:val="single" w:sz="4" w:space="0" w:color="000000"/>
              <w:right w:val="single" w:sz="4" w:space="0" w:color="000000"/>
            </w:tcBorders>
            <w:vAlign w:val="center"/>
          </w:tcPr>
          <w:p w14:paraId="2C58E14F" w14:textId="77777777" w:rsidR="0003442C" w:rsidRDefault="0003442C" w:rsidP="007652E2">
            <w:pPr>
              <w:spacing w:line="259" w:lineRule="auto"/>
              <w:ind w:right="36"/>
              <w:jc w:val="center"/>
            </w:pPr>
            <w:r>
              <w:t>Enhanced with barred list checks</w:t>
            </w:r>
          </w:p>
        </w:tc>
        <w:tc>
          <w:tcPr>
            <w:tcW w:w="2614" w:type="dxa"/>
            <w:tcBorders>
              <w:top w:val="single" w:sz="4" w:space="0" w:color="000000"/>
              <w:left w:val="single" w:sz="4" w:space="0" w:color="000000"/>
              <w:bottom w:val="single" w:sz="4" w:space="0" w:color="000000"/>
              <w:right w:val="single" w:sz="4" w:space="0" w:color="000000"/>
            </w:tcBorders>
          </w:tcPr>
          <w:p w14:paraId="68C870E8" w14:textId="77777777" w:rsidR="0003442C" w:rsidRDefault="0003442C" w:rsidP="007652E2">
            <w:pPr>
              <w:spacing w:line="259" w:lineRule="auto"/>
              <w:jc w:val="center"/>
            </w:pPr>
            <w:r>
              <w:rPr>
                <w:rFonts w:ascii="Wingdings" w:eastAsia="Wingdings" w:hAnsi="Wingdings" w:cs="Wingdings"/>
              </w:rPr>
              <w:t></w:t>
            </w:r>
          </w:p>
        </w:tc>
      </w:tr>
      <w:bookmarkEnd w:id="0"/>
    </w:tbl>
    <w:p w14:paraId="1706CCCB" w14:textId="77777777" w:rsidR="0003442C" w:rsidRDefault="0003442C" w:rsidP="00A94E74">
      <w:pPr>
        <w:spacing w:before="240"/>
        <w:rPr>
          <w:rFonts w:cs="Arial"/>
          <w:b/>
          <w:bCs/>
          <w:iCs/>
          <w:szCs w:val="22"/>
        </w:rPr>
      </w:pPr>
    </w:p>
    <w:p w14:paraId="7078710D" w14:textId="77777777" w:rsidR="0003442C" w:rsidRDefault="0003442C" w:rsidP="00A94E74">
      <w:pPr>
        <w:spacing w:before="240"/>
        <w:rPr>
          <w:rFonts w:cs="Arial"/>
          <w:b/>
          <w:bCs/>
          <w:iCs/>
          <w:szCs w:val="22"/>
        </w:rPr>
      </w:pPr>
    </w:p>
    <w:p w14:paraId="2C6EC820" w14:textId="77777777" w:rsidR="0003442C" w:rsidRDefault="0003442C" w:rsidP="00A94E74">
      <w:pPr>
        <w:spacing w:before="240"/>
        <w:rPr>
          <w:rFonts w:cs="Arial"/>
          <w:b/>
          <w:bCs/>
          <w:iCs/>
          <w:szCs w:val="22"/>
        </w:rPr>
      </w:pPr>
    </w:p>
    <w:p w14:paraId="7121DCFF" w14:textId="77777777" w:rsidR="0003442C" w:rsidRDefault="0003442C" w:rsidP="00A94E74">
      <w:pPr>
        <w:spacing w:before="240"/>
        <w:rPr>
          <w:rFonts w:cs="Arial"/>
          <w:b/>
          <w:bCs/>
          <w:iCs/>
          <w:szCs w:val="22"/>
        </w:rPr>
      </w:pPr>
    </w:p>
    <w:p w14:paraId="316D9BCA" w14:textId="77777777" w:rsidR="0003442C" w:rsidRDefault="0003442C" w:rsidP="00A94E74">
      <w:pPr>
        <w:spacing w:before="240"/>
        <w:rPr>
          <w:rFonts w:cs="Arial"/>
          <w:b/>
          <w:bCs/>
          <w:iCs/>
          <w:szCs w:val="22"/>
        </w:rPr>
      </w:pPr>
    </w:p>
    <w:p w14:paraId="71A3E21A" w14:textId="77777777" w:rsidR="0003442C" w:rsidRDefault="0003442C" w:rsidP="00754E0D">
      <w:pPr>
        <w:pStyle w:val="Heading1"/>
      </w:pPr>
    </w:p>
    <w:p w14:paraId="70B09C89" w14:textId="77777777" w:rsidR="0003442C" w:rsidRDefault="0003442C" w:rsidP="0003442C">
      <w:pPr>
        <w:pStyle w:val="Heading1"/>
      </w:pPr>
    </w:p>
    <w:p w14:paraId="48E4286F" w14:textId="77777777" w:rsidR="0003442C" w:rsidRDefault="0003442C" w:rsidP="00754E0D">
      <w:pPr>
        <w:pStyle w:val="Heading1"/>
      </w:pPr>
    </w:p>
    <w:p w14:paraId="57614D82" w14:textId="77777777" w:rsidR="0003442C" w:rsidRDefault="0003442C" w:rsidP="00754E0D">
      <w:pPr>
        <w:pStyle w:val="Heading1"/>
      </w:pPr>
    </w:p>
    <w:p w14:paraId="1F5C6130" w14:textId="77777777" w:rsidR="0003442C" w:rsidRDefault="0003442C" w:rsidP="0003442C"/>
    <w:p w14:paraId="1BB3CE26" w14:textId="77777777" w:rsidR="0003442C" w:rsidRDefault="0003442C" w:rsidP="0003442C"/>
    <w:p w14:paraId="61E3B2D4" w14:textId="77777777" w:rsidR="0003442C" w:rsidRPr="0003442C" w:rsidRDefault="0003442C" w:rsidP="0003442C"/>
    <w:p w14:paraId="21048E79" w14:textId="73EFF39A"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44464FD0" w14:textId="77777777" w:rsidR="00123ABF" w:rsidRDefault="00123ABF" w:rsidP="000A15B5">
            <w:pPr>
              <w:pStyle w:val="NormalWeb"/>
              <w:rPr>
                <w:rFonts w:ascii="Arial" w:hAnsi="Arial" w:cs="Arial"/>
                <w:color w:val="000000" w:themeColor="text1"/>
                <w:sz w:val="22"/>
                <w:szCs w:val="22"/>
              </w:rPr>
            </w:pPr>
          </w:p>
          <w:p w14:paraId="3604DC21" w14:textId="7968CB25" w:rsidR="000A15B5" w:rsidRDefault="000A15B5" w:rsidP="000A15B5">
            <w:pPr>
              <w:pStyle w:val="NormalWeb"/>
              <w:rPr>
                <w:rFonts w:ascii="Arial" w:hAnsi="Arial" w:cs="Arial"/>
                <w:color w:val="000000" w:themeColor="text1"/>
                <w:sz w:val="22"/>
                <w:szCs w:val="22"/>
              </w:rPr>
            </w:pPr>
            <w:r w:rsidRPr="0D3EC4FE">
              <w:rPr>
                <w:rFonts w:ascii="Arial" w:hAnsi="Arial" w:cs="Arial"/>
                <w:color w:val="000000" w:themeColor="text1"/>
                <w:sz w:val="22"/>
                <w:szCs w:val="22"/>
              </w:rPr>
              <w:t>A relevant level 6 qualification in careers information, advice and guidance, counselling, education, or a related field or relevant experience with a commitment towards gaining formal lv6 qualification.</w:t>
            </w:r>
          </w:p>
          <w:p w14:paraId="27E8769E" w14:textId="77777777" w:rsidR="000A15B5" w:rsidRDefault="000A15B5" w:rsidP="000A15B5">
            <w:pPr>
              <w:pStyle w:val="Default"/>
              <w:rPr>
                <w:sz w:val="22"/>
                <w:szCs w:val="22"/>
              </w:rPr>
            </w:pPr>
            <w:r w:rsidRPr="69D31266">
              <w:rPr>
                <w:sz w:val="22"/>
                <w:szCs w:val="22"/>
              </w:rPr>
              <w:t>Evidence of recently undertaken professional development and subsequent practical application and impact.</w:t>
            </w:r>
          </w:p>
          <w:p w14:paraId="77ED3230" w14:textId="77777777" w:rsidR="000A15B5" w:rsidRDefault="000A15B5" w:rsidP="000A15B5">
            <w:pPr>
              <w:pStyle w:val="Default"/>
              <w:rPr>
                <w:sz w:val="22"/>
                <w:szCs w:val="22"/>
              </w:rPr>
            </w:pPr>
          </w:p>
          <w:p w14:paraId="65262966" w14:textId="77777777" w:rsidR="000A15B5" w:rsidRDefault="000A15B5" w:rsidP="000A15B5">
            <w:pPr>
              <w:pStyle w:val="Default"/>
              <w:spacing w:line="259" w:lineRule="auto"/>
              <w:rPr>
                <w:sz w:val="22"/>
                <w:szCs w:val="22"/>
              </w:rPr>
            </w:pPr>
            <w:r w:rsidRPr="08BF7D82">
              <w:rPr>
                <w:sz w:val="22"/>
                <w:szCs w:val="22"/>
              </w:rPr>
              <w:t>Hold a Level 2 qualification in English and Maths.</w:t>
            </w:r>
          </w:p>
          <w:p w14:paraId="10DA8A22" w14:textId="77777777" w:rsidR="00F82A8B" w:rsidRDefault="00F82A8B" w:rsidP="000A15B5">
            <w:pPr>
              <w:pStyle w:val="Default"/>
              <w:spacing w:line="259" w:lineRule="auto"/>
              <w:rPr>
                <w:sz w:val="22"/>
                <w:szCs w:val="22"/>
              </w:rPr>
            </w:pPr>
          </w:p>
          <w:p w14:paraId="22A67B98" w14:textId="64F60E8A" w:rsidR="000A15B5" w:rsidRPr="009C528B" w:rsidRDefault="00F82A8B" w:rsidP="00F82A8B">
            <w:pPr>
              <w:pStyle w:val="Default"/>
              <w:spacing w:line="259" w:lineRule="auto"/>
              <w:rPr>
                <w:sz w:val="22"/>
                <w:szCs w:val="22"/>
              </w:rPr>
            </w:pPr>
            <w:r w:rsidRPr="08BF7D82">
              <w:rPr>
                <w:sz w:val="22"/>
                <w:szCs w:val="22"/>
              </w:rPr>
              <w:t>Hold a Level 2 qualification in ICT or equivalent, or willingness to work towards.</w:t>
            </w:r>
          </w:p>
          <w:p w14:paraId="16318E90" w14:textId="77777777" w:rsidR="00EC1210" w:rsidRDefault="00EC1210" w:rsidP="00E27816"/>
        </w:tc>
        <w:tc>
          <w:tcPr>
            <w:tcW w:w="5783" w:type="dxa"/>
          </w:tcPr>
          <w:p w14:paraId="505B4488" w14:textId="77777777" w:rsidR="00F52D3C" w:rsidRDefault="00F52D3C" w:rsidP="00F52D3C">
            <w:pPr>
              <w:rPr>
                <w:rFonts w:cs="Arial"/>
                <w:szCs w:val="22"/>
              </w:rPr>
            </w:pPr>
          </w:p>
          <w:p w14:paraId="107C0E45" w14:textId="77777777" w:rsidR="00F82A8B" w:rsidRDefault="00F82A8B" w:rsidP="00F82A8B">
            <w:pPr>
              <w:pStyle w:val="Default"/>
              <w:rPr>
                <w:sz w:val="22"/>
                <w:szCs w:val="22"/>
              </w:rPr>
            </w:pPr>
            <w:r w:rsidRPr="08BF7D82">
              <w:rPr>
                <w:sz w:val="22"/>
                <w:szCs w:val="22"/>
              </w:rPr>
              <w:t>Formal Lv5 teaching qualification</w:t>
            </w:r>
          </w:p>
          <w:p w14:paraId="023C2C4F" w14:textId="77777777" w:rsidR="00F82A8B" w:rsidRDefault="00F82A8B" w:rsidP="00F82A8B">
            <w:pPr>
              <w:pStyle w:val="Default"/>
              <w:rPr>
                <w:sz w:val="22"/>
                <w:szCs w:val="22"/>
              </w:rPr>
            </w:pPr>
          </w:p>
          <w:p w14:paraId="597C91DD" w14:textId="77777777" w:rsidR="00F82A8B" w:rsidRPr="00A63446" w:rsidRDefault="00F82A8B" w:rsidP="00F82A8B">
            <w:pPr>
              <w:pStyle w:val="Default"/>
              <w:rPr>
                <w:sz w:val="22"/>
                <w:szCs w:val="22"/>
              </w:rPr>
            </w:pPr>
            <w:r>
              <w:rPr>
                <w:sz w:val="22"/>
                <w:szCs w:val="22"/>
              </w:rPr>
              <w:t xml:space="preserve">Degree level qualification. </w:t>
            </w:r>
          </w:p>
          <w:p w14:paraId="1AF4A9D9" w14:textId="77777777" w:rsidR="00F82A8B" w:rsidRPr="00A63446" w:rsidRDefault="00F82A8B" w:rsidP="00F82A8B">
            <w:pPr>
              <w:pStyle w:val="Default"/>
              <w:rPr>
                <w:sz w:val="22"/>
                <w:szCs w:val="22"/>
              </w:rPr>
            </w:pPr>
          </w:p>
          <w:p w14:paraId="0636DFBD" w14:textId="18D2B7C9" w:rsidR="00EC1210" w:rsidRDefault="00EC1210" w:rsidP="00F52D3C"/>
        </w:tc>
      </w:tr>
      <w:tr w:rsidR="008C6DC4" w14:paraId="5028E4E0" w14:textId="77777777" w:rsidTr="00754E0D">
        <w:tc>
          <w:tcPr>
            <w:tcW w:w="2405" w:type="dxa"/>
          </w:tcPr>
          <w:p w14:paraId="578393A2" w14:textId="5FDCC003" w:rsidR="00EC1210" w:rsidRDefault="00EC1210" w:rsidP="0030234B">
            <w:pPr>
              <w:spacing w:after="1200"/>
            </w:pPr>
            <w:r>
              <w:lastRenderedPageBreak/>
              <w:t>Experience and Knowledge</w:t>
            </w:r>
          </w:p>
        </w:tc>
        <w:tc>
          <w:tcPr>
            <w:tcW w:w="5812" w:type="dxa"/>
          </w:tcPr>
          <w:p w14:paraId="78D3101B" w14:textId="77777777" w:rsidR="00D147B6" w:rsidRDefault="00D147B6" w:rsidP="00F82A8B"/>
          <w:p w14:paraId="4C7BFDE8" w14:textId="77777777" w:rsidR="00F82A8B" w:rsidRDefault="00F82A8B" w:rsidP="00F82A8B">
            <w:pPr>
              <w:rPr>
                <w:rFonts w:cs="Arial"/>
                <w:color w:val="000000"/>
                <w:szCs w:val="22"/>
              </w:rPr>
            </w:pPr>
            <w:r w:rsidRPr="009C528B">
              <w:rPr>
                <w:rFonts w:cs="Arial"/>
                <w:color w:val="000000"/>
                <w:szCs w:val="22"/>
              </w:rPr>
              <w:t>Previous experience in delivering CIAG services within a further education or similar setting</w:t>
            </w:r>
          </w:p>
          <w:p w14:paraId="694A7E09" w14:textId="77777777" w:rsidR="00F82A8B" w:rsidRDefault="00F82A8B" w:rsidP="00F82A8B">
            <w:pPr>
              <w:rPr>
                <w:rFonts w:cs="Arial"/>
                <w:color w:val="000000"/>
              </w:rPr>
            </w:pPr>
          </w:p>
          <w:p w14:paraId="69D208C4" w14:textId="77777777" w:rsidR="00F82A8B" w:rsidRDefault="00F82A8B" w:rsidP="00F82A8B">
            <w:pPr>
              <w:pStyle w:val="Default"/>
              <w:rPr>
                <w:sz w:val="22"/>
                <w:szCs w:val="22"/>
              </w:rPr>
            </w:pPr>
            <w:r w:rsidRPr="00753857">
              <w:rPr>
                <w:sz w:val="22"/>
                <w:szCs w:val="22"/>
              </w:rPr>
              <w:t xml:space="preserve">Knowledge of key current curriculum developments within FE </w:t>
            </w:r>
          </w:p>
          <w:p w14:paraId="6D7EF0AB" w14:textId="77777777" w:rsidR="00F82A8B" w:rsidRDefault="00F82A8B" w:rsidP="00F82A8B">
            <w:pPr>
              <w:pStyle w:val="Default"/>
              <w:rPr>
                <w:sz w:val="22"/>
                <w:szCs w:val="22"/>
              </w:rPr>
            </w:pPr>
          </w:p>
          <w:p w14:paraId="430F41F2" w14:textId="77777777" w:rsidR="00F82A8B" w:rsidRDefault="00F82A8B" w:rsidP="00F82A8B">
            <w:pPr>
              <w:pStyle w:val="Default"/>
              <w:rPr>
                <w:sz w:val="22"/>
                <w:szCs w:val="22"/>
              </w:rPr>
            </w:pPr>
            <w:r w:rsidRPr="00753857">
              <w:rPr>
                <w:sz w:val="22"/>
                <w:szCs w:val="22"/>
              </w:rPr>
              <w:t xml:space="preserve">Experience of </w:t>
            </w:r>
            <w:r>
              <w:rPr>
                <w:sz w:val="22"/>
                <w:szCs w:val="22"/>
              </w:rPr>
              <w:t xml:space="preserve">education and employment opportunities across the local, regional and national landscape. </w:t>
            </w:r>
          </w:p>
          <w:p w14:paraId="708896D4" w14:textId="77777777" w:rsidR="00F82A8B" w:rsidRPr="00753857" w:rsidRDefault="00F82A8B" w:rsidP="00F82A8B">
            <w:pPr>
              <w:pStyle w:val="Default"/>
              <w:rPr>
                <w:sz w:val="22"/>
                <w:szCs w:val="22"/>
              </w:rPr>
            </w:pPr>
          </w:p>
          <w:p w14:paraId="6DC385D1" w14:textId="541DCF92" w:rsidR="00F82A8B" w:rsidRDefault="00F82A8B" w:rsidP="00F82A8B"/>
        </w:tc>
        <w:tc>
          <w:tcPr>
            <w:tcW w:w="5783" w:type="dxa"/>
          </w:tcPr>
          <w:p w14:paraId="7DE44942" w14:textId="77777777" w:rsidR="00EC1210" w:rsidRDefault="00F82A8B" w:rsidP="00F82A8B">
            <w:r>
              <w:t xml:space="preserve"> </w:t>
            </w:r>
          </w:p>
          <w:p w14:paraId="6249A3A1" w14:textId="77777777" w:rsidR="00F82A8B" w:rsidRDefault="00F82A8B" w:rsidP="00F82A8B">
            <w:pPr>
              <w:pStyle w:val="Default"/>
              <w:rPr>
                <w:sz w:val="22"/>
                <w:szCs w:val="22"/>
              </w:rPr>
            </w:pPr>
            <w:r w:rsidRPr="00753857">
              <w:rPr>
                <w:sz w:val="22"/>
                <w:szCs w:val="22"/>
              </w:rPr>
              <w:t>Experience of working in a post-16 educational organisation.</w:t>
            </w:r>
          </w:p>
          <w:p w14:paraId="00F19D37" w14:textId="74A33BB6" w:rsidR="00F82A8B" w:rsidRDefault="00F82A8B" w:rsidP="00F82A8B"/>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63003735" w14:textId="77777777" w:rsidR="006929DA" w:rsidRDefault="00F82A8B" w:rsidP="00E27816">
            <w:pPr>
              <w:spacing w:after="600"/>
              <w:rPr>
                <w:szCs w:val="22"/>
              </w:rPr>
            </w:pPr>
            <w:r w:rsidRPr="00460B54">
              <w:rPr>
                <w:szCs w:val="22"/>
              </w:rPr>
              <w:t xml:space="preserve">Experience and understanding of </w:t>
            </w:r>
            <w:r>
              <w:rPr>
                <w:szCs w:val="22"/>
              </w:rPr>
              <w:t>careers guidance</w:t>
            </w:r>
          </w:p>
          <w:p w14:paraId="329480A7" w14:textId="77777777" w:rsidR="00F82A8B" w:rsidRPr="001F73F5" w:rsidRDefault="00F82A8B" w:rsidP="00F82A8B">
            <w:pPr>
              <w:pStyle w:val="Default"/>
              <w:rPr>
                <w:sz w:val="22"/>
                <w:szCs w:val="22"/>
              </w:rPr>
            </w:pPr>
            <w:r w:rsidRPr="0D3EC4FE">
              <w:rPr>
                <w:sz w:val="22"/>
                <w:szCs w:val="22"/>
              </w:rPr>
              <w:t>Experience of working with 16+ clients in one to one and group work.</w:t>
            </w:r>
          </w:p>
          <w:p w14:paraId="4BA5CC1E" w14:textId="77777777" w:rsidR="00F82A8B" w:rsidRDefault="00F82A8B" w:rsidP="00084DC1">
            <w:pPr>
              <w:pStyle w:val="NoSpacing"/>
            </w:pPr>
          </w:p>
          <w:p w14:paraId="491DA574" w14:textId="77777777" w:rsidR="00F82A8B" w:rsidRDefault="00F82A8B" w:rsidP="00F82A8B">
            <w:pPr>
              <w:pStyle w:val="Default"/>
              <w:rPr>
                <w:sz w:val="22"/>
                <w:szCs w:val="22"/>
              </w:rPr>
            </w:pPr>
            <w:r w:rsidRPr="001F73F5">
              <w:rPr>
                <w:sz w:val="22"/>
                <w:szCs w:val="22"/>
              </w:rPr>
              <w:t>Experience of providing up to date impartial information and guidance in a variety of formats including 1:1, group presentations, telephone and online (e-guidance) to students, tutors and staff.</w:t>
            </w:r>
          </w:p>
          <w:p w14:paraId="774469E2" w14:textId="77777777" w:rsidR="00F82A8B" w:rsidRPr="001F73F5" w:rsidRDefault="00F82A8B" w:rsidP="00F82A8B">
            <w:pPr>
              <w:pStyle w:val="Default"/>
              <w:rPr>
                <w:sz w:val="22"/>
                <w:szCs w:val="22"/>
              </w:rPr>
            </w:pPr>
          </w:p>
          <w:p w14:paraId="1051D7CD" w14:textId="10197E33" w:rsidR="00F82A8B" w:rsidRPr="00F82A8B" w:rsidRDefault="00F82A8B" w:rsidP="00F82A8B">
            <w:pPr>
              <w:pStyle w:val="Default"/>
              <w:rPr>
                <w:sz w:val="22"/>
                <w:szCs w:val="22"/>
              </w:rPr>
            </w:pPr>
            <w:r w:rsidRPr="001F73F5">
              <w:rPr>
                <w:sz w:val="22"/>
                <w:szCs w:val="22"/>
              </w:rPr>
              <w:t>Experience of planning and developing careers advice and / or education provision within an education or adult support setting.</w:t>
            </w:r>
          </w:p>
          <w:p w14:paraId="1DFD7EB1" w14:textId="7A7799D3" w:rsidR="00F82A8B" w:rsidRPr="0030234B" w:rsidRDefault="00F82A8B" w:rsidP="00084DC1">
            <w:pPr>
              <w:pStyle w:val="NoSpacing"/>
            </w:pPr>
          </w:p>
        </w:tc>
        <w:tc>
          <w:tcPr>
            <w:tcW w:w="5783" w:type="dxa"/>
          </w:tcPr>
          <w:p w14:paraId="21DB65EF" w14:textId="77777777" w:rsidR="006B14A5" w:rsidRDefault="006B14A5" w:rsidP="006B14A5">
            <w:pPr>
              <w:rPr>
                <w:rFonts w:cs="Arial"/>
                <w:szCs w:val="22"/>
              </w:rPr>
            </w:pPr>
          </w:p>
          <w:p w14:paraId="78E235F9" w14:textId="77777777" w:rsidR="006B14A5" w:rsidRDefault="006B14A5" w:rsidP="006B14A5">
            <w:pPr>
              <w:rPr>
                <w:rFonts w:cs="Arial"/>
                <w:szCs w:val="22"/>
              </w:rPr>
            </w:pPr>
          </w:p>
          <w:p w14:paraId="20F219B4" w14:textId="28C166CB" w:rsidR="00EC1210" w:rsidRDefault="00EC1210" w:rsidP="006B14A5"/>
        </w:tc>
      </w:tr>
      <w:tr w:rsidR="00F82A8B" w14:paraId="0FE19DD9" w14:textId="77777777" w:rsidTr="00754E0D">
        <w:tc>
          <w:tcPr>
            <w:tcW w:w="2405" w:type="dxa"/>
          </w:tcPr>
          <w:p w14:paraId="39C8CE3E" w14:textId="22088B7E" w:rsidR="00F82A8B" w:rsidRDefault="00F82A8B" w:rsidP="00EC1210">
            <w:r>
              <w:t>Knowledge, Skills and Abilities</w:t>
            </w:r>
          </w:p>
        </w:tc>
        <w:tc>
          <w:tcPr>
            <w:tcW w:w="5812" w:type="dxa"/>
          </w:tcPr>
          <w:p w14:paraId="7866CC9B" w14:textId="77777777" w:rsidR="00F82A8B" w:rsidRDefault="00F82A8B" w:rsidP="00F82A8B"/>
          <w:p w14:paraId="2AAA23BE" w14:textId="77777777" w:rsidR="00F82A8B" w:rsidRPr="001F73F5" w:rsidRDefault="00F82A8B" w:rsidP="00F82A8B">
            <w:pPr>
              <w:pStyle w:val="Default"/>
              <w:rPr>
                <w:sz w:val="22"/>
                <w:szCs w:val="22"/>
              </w:rPr>
            </w:pPr>
            <w:r w:rsidRPr="0D3EC4FE">
              <w:rPr>
                <w:sz w:val="22"/>
                <w:szCs w:val="22"/>
              </w:rPr>
              <w:t>Understand the role of the Careers Guidance Advisor and the importance of ‘Impartiality’ especially in an FE and HE</w:t>
            </w:r>
          </w:p>
          <w:p w14:paraId="281766EB" w14:textId="77777777" w:rsidR="00F82A8B" w:rsidRDefault="00F82A8B" w:rsidP="00F82A8B">
            <w:pPr>
              <w:pStyle w:val="NoSpacing"/>
            </w:pPr>
          </w:p>
          <w:p w14:paraId="0AA02E18" w14:textId="2FADC8D9" w:rsidR="00F82A8B" w:rsidRDefault="00F82A8B" w:rsidP="00F82A8B">
            <w:pPr>
              <w:pStyle w:val="NoSpacing"/>
              <w:rPr>
                <w:szCs w:val="22"/>
              </w:rPr>
            </w:pPr>
            <w:r w:rsidRPr="001F73F5">
              <w:rPr>
                <w:szCs w:val="22"/>
              </w:rPr>
              <w:t>Demonstrate knowledge of quality standards such as Matrix, OFSTED and Gatsby Benchmarks</w:t>
            </w:r>
          </w:p>
          <w:p w14:paraId="44C44D22" w14:textId="77777777" w:rsidR="00F82A8B" w:rsidRDefault="00F82A8B" w:rsidP="00F82A8B">
            <w:pPr>
              <w:pStyle w:val="NoSpacing"/>
              <w:rPr>
                <w:szCs w:val="22"/>
              </w:rPr>
            </w:pPr>
          </w:p>
          <w:p w14:paraId="0B4708CD" w14:textId="77777777" w:rsidR="0003442C" w:rsidRPr="00460B54" w:rsidRDefault="0003442C" w:rsidP="0003442C">
            <w:pPr>
              <w:pStyle w:val="Default"/>
              <w:rPr>
                <w:sz w:val="22"/>
                <w:szCs w:val="22"/>
              </w:rPr>
            </w:pPr>
            <w:r w:rsidRPr="00460B54">
              <w:rPr>
                <w:sz w:val="22"/>
                <w:szCs w:val="22"/>
              </w:rPr>
              <w:lastRenderedPageBreak/>
              <w:t>Strong organisational skills with an ability to manage a varied workload and meet deadlines.</w:t>
            </w:r>
          </w:p>
          <w:p w14:paraId="45D4C0FF" w14:textId="77777777" w:rsidR="00F82A8B" w:rsidRDefault="00F82A8B" w:rsidP="0003442C">
            <w:pPr>
              <w:pStyle w:val="NoSpacing"/>
              <w:rPr>
                <w:szCs w:val="22"/>
              </w:rPr>
            </w:pPr>
          </w:p>
          <w:p w14:paraId="62363F62" w14:textId="77777777" w:rsidR="0003442C" w:rsidRDefault="0003442C" w:rsidP="0003442C">
            <w:pPr>
              <w:pStyle w:val="Default"/>
              <w:rPr>
                <w:sz w:val="22"/>
                <w:szCs w:val="22"/>
              </w:rPr>
            </w:pPr>
            <w:r w:rsidRPr="00460B54">
              <w:rPr>
                <w:sz w:val="22"/>
                <w:szCs w:val="22"/>
              </w:rPr>
              <w:t>Excellent literacy, numeracy and ICT skills with the ability to use a variety of computer packages including MS Office, Google Drive and management information systems.</w:t>
            </w:r>
          </w:p>
          <w:p w14:paraId="351EA930" w14:textId="77777777" w:rsidR="0003442C" w:rsidRDefault="0003442C" w:rsidP="0003442C">
            <w:pPr>
              <w:pStyle w:val="Default"/>
              <w:rPr>
                <w:sz w:val="22"/>
                <w:szCs w:val="22"/>
              </w:rPr>
            </w:pPr>
          </w:p>
          <w:p w14:paraId="0153D5D7" w14:textId="77777777" w:rsidR="0003442C" w:rsidRPr="00460B54" w:rsidRDefault="0003442C" w:rsidP="0003442C">
            <w:pPr>
              <w:pStyle w:val="Default"/>
              <w:rPr>
                <w:sz w:val="22"/>
                <w:szCs w:val="22"/>
              </w:rPr>
            </w:pPr>
            <w:r w:rsidRPr="00460B54">
              <w:rPr>
                <w:sz w:val="22"/>
                <w:szCs w:val="22"/>
              </w:rPr>
              <w:t>Excellent communication skills including the ability to give and receive information / advice effectively to a wide range of audiences.</w:t>
            </w:r>
          </w:p>
          <w:p w14:paraId="58215940" w14:textId="77777777" w:rsidR="0003442C" w:rsidRDefault="0003442C" w:rsidP="0003442C">
            <w:pPr>
              <w:pStyle w:val="Default"/>
              <w:rPr>
                <w:sz w:val="22"/>
                <w:szCs w:val="22"/>
              </w:rPr>
            </w:pPr>
          </w:p>
          <w:p w14:paraId="0E8197C8" w14:textId="1CA8949F" w:rsidR="0003442C" w:rsidRPr="00460B54" w:rsidRDefault="0003442C" w:rsidP="0003442C">
            <w:pPr>
              <w:pStyle w:val="Default"/>
              <w:rPr>
                <w:sz w:val="22"/>
                <w:szCs w:val="22"/>
              </w:rPr>
            </w:pPr>
            <w:r w:rsidRPr="00460B54">
              <w:rPr>
                <w:sz w:val="22"/>
                <w:szCs w:val="22"/>
              </w:rPr>
              <w:t>Able to demonstrate experience of managing and motivating teams to achieve excellent outcomes for students</w:t>
            </w:r>
          </w:p>
          <w:p w14:paraId="679CF856" w14:textId="77777777" w:rsidR="0003442C" w:rsidRPr="00460B54" w:rsidRDefault="0003442C" w:rsidP="0003442C">
            <w:pPr>
              <w:pStyle w:val="NoSpacing"/>
              <w:rPr>
                <w:szCs w:val="22"/>
              </w:rPr>
            </w:pPr>
          </w:p>
        </w:tc>
        <w:tc>
          <w:tcPr>
            <w:tcW w:w="5783" w:type="dxa"/>
          </w:tcPr>
          <w:p w14:paraId="52F50A11" w14:textId="77777777" w:rsidR="00F82A8B" w:rsidRDefault="00F82A8B" w:rsidP="006B14A5">
            <w:pPr>
              <w:rPr>
                <w:rFonts w:cs="Arial"/>
                <w:szCs w:val="22"/>
              </w:rPr>
            </w:pPr>
          </w:p>
          <w:p w14:paraId="4A49BE0A" w14:textId="77777777" w:rsidR="0003442C" w:rsidRPr="001F73F5" w:rsidRDefault="0003442C" w:rsidP="0003442C">
            <w:pPr>
              <w:pStyle w:val="Default"/>
              <w:rPr>
                <w:sz w:val="22"/>
                <w:szCs w:val="22"/>
              </w:rPr>
            </w:pPr>
            <w:r>
              <w:rPr>
                <w:sz w:val="22"/>
                <w:szCs w:val="22"/>
              </w:rPr>
              <w:t>Understanding of MATRIX and GATSBY</w:t>
            </w:r>
            <w:r w:rsidRPr="001F73F5">
              <w:rPr>
                <w:sz w:val="22"/>
                <w:szCs w:val="22"/>
              </w:rPr>
              <w:t xml:space="preserve"> </w:t>
            </w:r>
          </w:p>
          <w:p w14:paraId="0A0C714F" w14:textId="77777777" w:rsidR="0003442C" w:rsidRPr="001F73F5" w:rsidRDefault="0003442C" w:rsidP="0003442C">
            <w:pPr>
              <w:pStyle w:val="Default"/>
              <w:rPr>
                <w:sz w:val="22"/>
                <w:szCs w:val="22"/>
              </w:rPr>
            </w:pPr>
          </w:p>
          <w:p w14:paraId="1A6397DA" w14:textId="77777777" w:rsidR="0003442C" w:rsidRPr="001F73F5" w:rsidRDefault="0003442C" w:rsidP="0003442C">
            <w:pPr>
              <w:pStyle w:val="Default"/>
              <w:rPr>
                <w:sz w:val="22"/>
                <w:szCs w:val="22"/>
              </w:rPr>
            </w:pPr>
            <w:r w:rsidRPr="001F73F5">
              <w:rPr>
                <w:sz w:val="22"/>
                <w:szCs w:val="22"/>
              </w:rPr>
              <w:t>In depth knowledge of National Careers Service (NCS) delivery, including action planning and processes and practices.</w:t>
            </w:r>
          </w:p>
          <w:p w14:paraId="0BEFF6F4" w14:textId="77777777" w:rsidR="0003442C" w:rsidRDefault="0003442C" w:rsidP="006B14A5">
            <w:pPr>
              <w:rPr>
                <w:rFonts w:cs="Arial"/>
                <w:szCs w:val="22"/>
              </w:rPr>
            </w:pPr>
          </w:p>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5AFEBDAE" w14:textId="77777777" w:rsidR="00EC1210" w:rsidRDefault="00EC1210" w:rsidP="00084DC1">
            <w:pPr>
              <w:pStyle w:val="NoSpacing"/>
            </w:pPr>
            <w:r w:rsidRPr="007A6206">
              <w:t>Ability to demonstrate awareness/understanding of equal opportunities and other people’s behaviour, physical, social and welfare needs</w:t>
            </w:r>
            <w:r w:rsidR="00790375">
              <w:t>.</w:t>
            </w:r>
          </w:p>
          <w:p w14:paraId="24E418A6" w14:textId="05F917BB" w:rsidR="00084DC1" w:rsidRPr="00084DC1" w:rsidRDefault="00084DC1" w:rsidP="00084DC1">
            <w:pPr>
              <w:pStyle w:val="NoSpacing"/>
            </w:pP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610008E7" w14:textId="5897C720" w:rsidR="00C044FA" w:rsidRPr="008D5D92" w:rsidRDefault="00C044FA" w:rsidP="00E27816">
            <w:pPr>
              <w:rPr>
                <w:rFonts w:cs="Arial"/>
              </w:rPr>
            </w:pPr>
          </w:p>
        </w:tc>
        <w:tc>
          <w:tcPr>
            <w:tcW w:w="5783" w:type="dxa"/>
          </w:tcPr>
          <w:p w14:paraId="5962745C" w14:textId="73A6F054" w:rsidR="00C044FA" w:rsidRDefault="00C044FA" w:rsidP="00EC1210"/>
        </w:tc>
      </w:tr>
    </w:tbl>
    <w:p w14:paraId="1EEE4710" w14:textId="77777777" w:rsidR="00EC1210" w:rsidRPr="00EC1210" w:rsidRDefault="00EC1210" w:rsidP="00275547"/>
    <w:sectPr w:rsidR="00EC1210" w:rsidRPr="00EC1210" w:rsidSect="00150D08">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F433" w14:textId="77777777" w:rsidR="00F85543" w:rsidRDefault="00F85543">
      <w:r>
        <w:separator/>
      </w:r>
    </w:p>
  </w:endnote>
  <w:endnote w:type="continuationSeparator" w:id="0">
    <w:p w14:paraId="16CB1C85" w14:textId="77777777" w:rsidR="00F85543" w:rsidRDefault="00F8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A457" w14:textId="77777777" w:rsidR="00F85543" w:rsidRDefault="00F85543">
      <w:r>
        <w:separator/>
      </w:r>
    </w:p>
  </w:footnote>
  <w:footnote w:type="continuationSeparator" w:id="0">
    <w:p w14:paraId="2144A8C2" w14:textId="77777777" w:rsidR="00F85543" w:rsidRDefault="00F8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81A61"/>
    <w:multiLevelType w:val="hybridMultilevel"/>
    <w:tmpl w:val="C6589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04DE7"/>
    <w:multiLevelType w:val="hybridMultilevel"/>
    <w:tmpl w:val="C6589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60F2E"/>
    <w:multiLevelType w:val="hybridMultilevel"/>
    <w:tmpl w:val="67A465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0B1E89"/>
    <w:multiLevelType w:val="hybridMultilevel"/>
    <w:tmpl w:val="251C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01BE5"/>
    <w:multiLevelType w:val="hybridMultilevel"/>
    <w:tmpl w:val="C6589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1501B"/>
    <w:multiLevelType w:val="hybridMultilevel"/>
    <w:tmpl w:val="B9D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373154"/>
    <w:multiLevelType w:val="hybridMultilevel"/>
    <w:tmpl w:val="313E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F5356"/>
    <w:multiLevelType w:val="hybridMultilevel"/>
    <w:tmpl w:val="B1664B3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1335692">
    <w:abstractNumId w:val="2"/>
  </w:num>
  <w:num w:numId="2" w16cid:durableId="799616727">
    <w:abstractNumId w:val="14"/>
  </w:num>
  <w:num w:numId="3" w16cid:durableId="843395248">
    <w:abstractNumId w:val="3"/>
  </w:num>
  <w:num w:numId="4" w16cid:durableId="1471243085">
    <w:abstractNumId w:val="11"/>
  </w:num>
  <w:num w:numId="5" w16cid:durableId="714546885">
    <w:abstractNumId w:val="18"/>
  </w:num>
  <w:num w:numId="6" w16cid:durableId="1819765721">
    <w:abstractNumId w:val="16"/>
  </w:num>
  <w:num w:numId="7" w16cid:durableId="1556547084">
    <w:abstractNumId w:val="0"/>
  </w:num>
  <w:num w:numId="8" w16cid:durableId="397172405">
    <w:abstractNumId w:val="13"/>
  </w:num>
  <w:num w:numId="9" w16cid:durableId="1896744309">
    <w:abstractNumId w:val="7"/>
  </w:num>
  <w:num w:numId="10" w16cid:durableId="2044671638">
    <w:abstractNumId w:val="20"/>
  </w:num>
  <w:num w:numId="11" w16cid:durableId="716658950">
    <w:abstractNumId w:val="8"/>
  </w:num>
  <w:num w:numId="12" w16cid:durableId="313292337">
    <w:abstractNumId w:val="19"/>
  </w:num>
  <w:num w:numId="13" w16cid:durableId="871497835">
    <w:abstractNumId w:val="9"/>
  </w:num>
  <w:num w:numId="14" w16cid:durableId="443767427">
    <w:abstractNumId w:val="17"/>
  </w:num>
  <w:num w:numId="15" w16cid:durableId="431901031">
    <w:abstractNumId w:val="6"/>
  </w:num>
  <w:num w:numId="16" w16cid:durableId="1944918114">
    <w:abstractNumId w:val="12"/>
  </w:num>
  <w:num w:numId="17" w16cid:durableId="1085688292">
    <w:abstractNumId w:val="15"/>
  </w:num>
  <w:num w:numId="18" w16cid:durableId="988749472">
    <w:abstractNumId w:val="5"/>
  </w:num>
  <w:num w:numId="19" w16cid:durableId="424692104">
    <w:abstractNumId w:val="4"/>
  </w:num>
  <w:num w:numId="20" w16cid:durableId="722480654">
    <w:abstractNumId w:val="1"/>
  </w:num>
  <w:num w:numId="21" w16cid:durableId="1294286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24BF"/>
    <w:rsid w:val="000277A9"/>
    <w:rsid w:val="0003442C"/>
    <w:rsid w:val="0004659E"/>
    <w:rsid w:val="000478C0"/>
    <w:rsid w:val="00060FFE"/>
    <w:rsid w:val="00077B60"/>
    <w:rsid w:val="00084DC1"/>
    <w:rsid w:val="00096B66"/>
    <w:rsid w:val="000A15B5"/>
    <w:rsid w:val="000A7C3E"/>
    <w:rsid w:val="000B4899"/>
    <w:rsid w:val="000B71A7"/>
    <w:rsid w:val="000C095F"/>
    <w:rsid w:val="000C5D34"/>
    <w:rsid w:val="000C77CC"/>
    <w:rsid w:val="000D2B0C"/>
    <w:rsid w:val="000F5E15"/>
    <w:rsid w:val="000F5F6E"/>
    <w:rsid w:val="00123ABF"/>
    <w:rsid w:val="00123D47"/>
    <w:rsid w:val="00144F4A"/>
    <w:rsid w:val="00150D08"/>
    <w:rsid w:val="00190A62"/>
    <w:rsid w:val="00197B17"/>
    <w:rsid w:val="001A0B6E"/>
    <w:rsid w:val="001A4C37"/>
    <w:rsid w:val="001B4C46"/>
    <w:rsid w:val="001C35BB"/>
    <w:rsid w:val="001D1C3C"/>
    <w:rsid w:val="001D3D4E"/>
    <w:rsid w:val="001E019D"/>
    <w:rsid w:val="001E5ECC"/>
    <w:rsid w:val="00210B6B"/>
    <w:rsid w:val="00242B6D"/>
    <w:rsid w:val="002501F8"/>
    <w:rsid w:val="00260399"/>
    <w:rsid w:val="00275547"/>
    <w:rsid w:val="00286D23"/>
    <w:rsid w:val="0029539B"/>
    <w:rsid w:val="002B6CC3"/>
    <w:rsid w:val="002F4F71"/>
    <w:rsid w:val="00300BB7"/>
    <w:rsid w:val="00301037"/>
    <w:rsid w:val="0030234B"/>
    <w:rsid w:val="0031144F"/>
    <w:rsid w:val="00317C27"/>
    <w:rsid w:val="003369C6"/>
    <w:rsid w:val="00371532"/>
    <w:rsid w:val="003A0415"/>
    <w:rsid w:val="003A5FD2"/>
    <w:rsid w:val="003B16F3"/>
    <w:rsid w:val="003B33DB"/>
    <w:rsid w:val="003F1506"/>
    <w:rsid w:val="003F2B77"/>
    <w:rsid w:val="0040304A"/>
    <w:rsid w:val="004110AA"/>
    <w:rsid w:val="004136A8"/>
    <w:rsid w:val="0042335C"/>
    <w:rsid w:val="004254B3"/>
    <w:rsid w:val="00431371"/>
    <w:rsid w:val="00432D3B"/>
    <w:rsid w:val="0043758F"/>
    <w:rsid w:val="0044126D"/>
    <w:rsid w:val="00462675"/>
    <w:rsid w:val="0046414B"/>
    <w:rsid w:val="0047693C"/>
    <w:rsid w:val="004843D2"/>
    <w:rsid w:val="004A0416"/>
    <w:rsid w:val="004A2CE6"/>
    <w:rsid w:val="004B51DB"/>
    <w:rsid w:val="004B7270"/>
    <w:rsid w:val="004E7FEE"/>
    <w:rsid w:val="005059D9"/>
    <w:rsid w:val="00521952"/>
    <w:rsid w:val="005310B2"/>
    <w:rsid w:val="0054323C"/>
    <w:rsid w:val="0054755C"/>
    <w:rsid w:val="00553197"/>
    <w:rsid w:val="00562A7F"/>
    <w:rsid w:val="0056538A"/>
    <w:rsid w:val="005842EF"/>
    <w:rsid w:val="0059136B"/>
    <w:rsid w:val="005937AE"/>
    <w:rsid w:val="005A29E6"/>
    <w:rsid w:val="005B1DFB"/>
    <w:rsid w:val="005B6823"/>
    <w:rsid w:val="005E1583"/>
    <w:rsid w:val="005E2DA8"/>
    <w:rsid w:val="00610C14"/>
    <w:rsid w:val="00621E0D"/>
    <w:rsid w:val="006227F3"/>
    <w:rsid w:val="0063497F"/>
    <w:rsid w:val="00641029"/>
    <w:rsid w:val="00662AAE"/>
    <w:rsid w:val="006929DA"/>
    <w:rsid w:val="006A5C51"/>
    <w:rsid w:val="006B14A5"/>
    <w:rsid w:val="006B23A0"/>
    <w:rsid w:val="006B5DCE"/>
    <w:rsid w:val="006B6105"/>
    <w:rsid w:val="006B6D41"/>
    <w:rsid w:val="006D232C"/>
    <w:rsid w:val="006E1AFD"/>
    <w:rsid w:val="006F5121"/>
    <w:rsid w:val="00711AFE"/>
    <w:rsid w:val="007409C2"/>
    <w:rsid w:val="0074659B"/>
    <w:rsid w:val="007511CD"/>
    <w:rsid w:val="00751589"/>
    <w:rsid w:val="00754E0D"/>
    <w:rsid w:val="00756596"/>
    <w:rsid w:val="0076369F"/>
    <w:rsid w:val="00772149"/>
    <w:rsid w:val="00780C11"/>
    <w:rsid w:val="00785805"/>
    <w:rsid w:val="00787881"/>
    <w:rsid w:val="00790375"/>
    <w:rsid w:val="007A31C8"/>
    <w:rsid w:val="007A41B3"/>
    <w:rsid w:val="007B6D05"/>
    <w:rsid w:val="007C13C7"/>
    <w:rsid w:val="007D1A19"/>
    <w:rsid w:val="007E305D"/>
    <w:rsid w:val="007E7511"/>
    <w:rsid w:val="00862003"/>
    <w:rsid w:val="0086267D"/>
    <w:rsid w:val="00864195"/>
    <w:rsid w:val="0087743A"/>
    <w:rsid w:val="008912EF"/>
    <w:rsid w:val="008A3F9A"/>
    <w:rsid w:val="008B1CE2"/>
    <w:rsid w:val="008C56F8"/>
    <w:rsid w:val="008C6DC4"/>
    <w:rsid w:val="008D2B39"/>
    <w:rsid w:val="008D42C0"/>
    <w:rsid w:val="008D5D92"/>
    <w:rsid w:val="00912BDA"/>
    <w:rsid w:val="00916728"/>
    <w:rsid w:val="00936C53"/>
    <w:rsid w:val="00946B95"/>
    <w:rsid w:val="00960783"/>
    <w:rsid w:val="00993771"/>
    <w:rsid w:val="00994B13"/>
    <w:rsid w:val="009C44EB"/>
    <w:rsid w:val="00A02A2D"/>
    <w:rsid w:val="00A14028"/>
    <w:rsid w:val="00A32998"/>
    <w:rsid w:val="00A37CC3"/>
    <w:rsid w:val="00A44190"/>
    <w:rsid w:val="00A65840"/>
    <w:rsid w:val="00A75E08"/>
    <w:rsid w:val="00A800DB"/>
    <w:rsid w:val="00A94E74"/>
    <w:rsid w:val="00AB012A"/>
    <w:rsid w:val="00AB3B47"/>
    <w:rsid w:val="00AB550C"/>
    <w:rsid w:val="00AB5EC7"/>
    <w:rsid w:val="00AC2EF1"/>
    <w:rsid w:val="00AD1A57"/>
    <w:rsid w:val="00AD7314"/>
    <w:rsid w:val="00B14AE2"/>
    <w:rsid w:val="00B1645D"/>
    <w:rsid w:val="00B42741"/>
    <w:rsid w:val="00B55784"/>
    <w:rsid w:val="00B562B0"/>
    <w:rsid w:val="00B60AE7"/>
    <w:rsid w:val="00B62905"/>
    <w:rsid w:val="00B87EB4"/>
    <w:rsid w:val="00B9254B"/>
    <w:rsid w:val="00B94151"/>
    <w:rsid w:val="00BA0820"/>
    <w:rsid w:val="00BB408D"/>
    <w:rsid w:val="00BC53F7"/>
    <w:rsid w:val="00BD46DB"/>
    <w:rsid w:val="00BD4B98"/>
    <w:rsid w:val="00BE6508"/>
    <w:rsid w:val="00BF35BE"/>
    <w:rsid w:val="00BF61A2"/>
    <w:rsid w:val="00C01218"/>
    <w:rsid w:val="00C044FA"/>
    <w:rsid w:val="00C243E8"/>
    <w:rsid w:val="00C44291"/>
    <w:rsid w:val="00C66DCF"/>
    <w:rsid w:val="00C76DF9"/>
    <w:rsid w:val="00C86D2E"/>
    <w:rsid w:val="00C937E9"/>
    <w:rsid w:val="00C948C6"/>
    <w:rsid w:val="00C97AA2"/>
    <w:rsid w:val="00CA0A14"/>
    <w:rsid w:val="00CC1087"/>
    <w:rsid w:val="00CC59E6"/>
    <w:rsid w:val="00CE0A98"/>
    <w:rsid w:val="00CF26DD"/>
    <w:rsid w:val="00CF41E8"/>
    <w:rsid w:val="00D147B6"/>
    <w:rsid w:val="00D250C9"/>
    <w:rsid w:val="00D34AD2"/>
    <w:rsid w:val="00D363BE"/>
    <w:rsid w:val="00D45FAC"/>
    <w:rsid w:val="00D53BFE"/>
    <w:rsid w:val="00D77002"/>
    <w:rsid w:val="00D86594"/>
    <w:rsid w:val="00D913E6"/>
    <w:rsid w:val="00D9419B"/>
    <w:rsid w:val="00DB070C"/>
    <w:rsid w:val="00DD0587"/>
    <w:rsid w:val="00DE0B7F"/>
    <w:rsid w:val="00DE1B21"/>
    <w:rsid w:val="00DE40F7"/>
    <w:rsid w:val="00DF3833"/>
    <w:rsid w:val="00E07FC8"/>
    <w:rsid w:val="00E129CF"/>
    <w:rsid w:val="00E27816"/>
    <w:rsid w:val="00E33E6C"/>
    <w:rsid w:val="00E46043"/>
    <w:rsid w:val="00E47295"/>
    <w:rsid w:val="00E53AA9"/>
    <w:rsid w:val="00E943F8"/>
    <w:rsid w:val="00EA030D"/>
    <w:rsid w:val="00EA4458"/>
    <w:rsid w:val="00EB5173"/>
    <w:rsid w:val="00EB6B52"/>
    <w:rsid w:val="00EC1210"/>
    <w:rsid w:val="00EE338F"/>
    <w:rsid w:val="00F10B2E"/>
    <w:rsid w:val="00F1173A"/>
    <w:rsid w:val="00F25166"/>
    <w:rsid w:val="00F43F9F"/>
    <w:rsid w:val="00F52D3C"/>
    <w:rsid w:val="00F60433"/>
    <w:rsid w:val="00F807D2"/>
    <w:rsid w:val="00F82A8B"/>
    <w:rsid w:val="00F85543"/>
    <w:rsid w:val="00F94E2C"/>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0A15B5"/>
    <w:pPr>
      <w:autoSpaceDE w:val="0"/>
      <w:autoSpaceDN w:val="0"/>
      <w:adjustRightInd w:val="0"/>
    </w:pPr>
    <w:rPr>
      <w:rFonts w:ascii="Arial" w:hAnsi="Arial" w:cs="Arial"/>
      <w:color w:val="000000"/>
      <w:sz w:val="24"/>
      <w:szCs w:val="24"/>
    </w:rPr>
  </w:style>
  <w:style w:type="paragraph" w:styleId="NoSpacing">
    <w:name w:val="No Spacing"/>
    <w:uiPriority w:val="1"/>
    <w:qFormat/>
    <w:rsid w:val="00F82A8B"/>
    <w:rPr>
      <w:rFonts w:ascii="Arial" w:hAnsi="Arial"/>
      <w:sz w:val="22"/>
      <w:lang w:eastAsia="en-US"/>
    </w:rPr>
  </w:style>
  <w:style w:type="paragraph" w:styleId="Title">
    <w:name w:val="Title"/>
    <w:basedOn w:val="Normal"/>
    <w:link w:val="TitleChar"/>
    <w:qFormat/>
    <w:rsid w:val="0003442C"/>
    <w:pPr>
      <w:jc w:val="center"/>
    </w:pPr>
    <w:rPr>
      <w:rFonts w:ascii="Times New Roman" w:hAnsi="Times New Roman"/>
      <w:b/>
      <w:sz w:val="24"/>
    </w:rPr>
  </w:style>
  <w:style w:type="character" w:customStyle="1" w:styleId="TitleChar">
    <w:name w:val="Title Char"/>
    <w:basedOn w:val="DefaultParagraphFont"/>
    <w:link w:val="Title"/>
    <w:rsid w:val="0003442C"/>
    <w:rPr>
      <w:b/>
      <w:sz w:val="24"/>
      <w:lang w:eastAsia="en-US"/>
    </w:rPr>
  </w:style>
  <w:style w:type="table" w:customStyle="1" w:styleId="TableGrid0">
    <w:name w:val="TableGrid"/>
    <w:rsid w:val="0003442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Denise Holness</cp:lastModifiedBy>
  <cp:revision>6</cp:revision>
  <cp:lastPrinted>2015-11-11T15:51:00Z</cp:lastPrinted>
  <dcterms:created xsi:type="dcterms:W3CDTF">2026-06-04T13:27:00Z</dcterms:created>
  <dcterms:modified xsi:type="dcterms:W3CDTF">2026-06-05T09:09:00Z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