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C99A" w14:textId="69E57F9E" w:rsidR="00F24B4F" w:rsidRDefault="00871A64">
      <w:r w:rsidRPr="00871A64">
        <w:drawing>
          <wp:inline distT="0" distB="0" distL="0" distR="0" wp14:anchorId="72B26A55" wp14:editId="4813B416">
            <wp:extent cx="8863330" cy="2000250"/>
            <wp:effectExtent l="0" t="0" r="0" b="0"/>
            <wp:docPr id="816815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B4F" w:rsidSect="00871A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64"/>
    <w:rsid w:val="001763CE"/>
    <w:rsid w:val="005A5F24"/>
    <w:rsid w:val="00871A64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132DF"/>
  <w15:chartTrackingRefBased/>
  <w15:docId w15:val="{E8AE7D89-7112-40BB-9CD6-01AC92A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Cambridgeshire County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Stratton</dc:creator>
  <cp:keywords/>
  <dc:description/>
  <cp:lastModifiedBy>Cheryl Stratton</cp:lastModifiedBy>
  <cp:revision>1</cp:revision>
  <dcterms:created xsi:type="dcterms:W3CDTF">2026-01-27T16:09:00Z</dcterms:created>
  <dcterms:modified xsi:type="dcterms:W3CDTF">2026-01-27T16:10:00Z</dcterms:modified>
</cp:coreProperties>
</file>